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171B" w:rsidRDefault="000A171B">
      <w:pPr>
        <w:widowControl w:val="0"/>
        <w:spacing w:line="240" w:lineRule="auto"/>
        <w:jc w:val="center"/>
      </w:pPr>
    </w:p>
    <w:p w:rsidR="00C30219" w:rsidRPr="00C30219" w:rsidRDefault="00C30219" w:rsidP="00C30219">
      <w:pPr>
        <w:widowControl w:val="0"/>
        <w:spacing w:line="240" w:lineRule="auto"/>
        <w:jc w:val="right"/>
        <w:rPr>
          <w:rFonts w:ascii="Times New Roman" w:eastAsia="Times New Roman" w:hAnsi="Times New Roman" w:cs="Times New Roman"/>
          <w:sz w:val="24"/>
          <w:szCs w:val="24"/>
        </w:rPr>
      </w:pPr>
      <w:r w:rsidRPr="00C30219">
        <w:rPr>
          <w:rFonts w:ascii="Times New Roman" w:eastAsia="Times New Roman" w:hAnsi="Times New Roman" w:cs="Times New Roman"/>
          <w:sz w:val="24"/>
          <w:szCs w:val="24"/>
        </w:rPr>
        <w:t>Priedas Nr.12</w:t>
      </w:r>
    </w:p>
    <w:p w:rsidR="00C30219" w:rsidRDefault="00C30219">
      <w:pPr>
        <w:widowControl w:val="0"/>
        <w:spacing w:line="240" w:lineRule="auto"/>
        <w:jc w:val="center"/>
        <w:rPr>
          <w:rFonts w:ascii="Times New Roman" w:eastAsia="Times New Roman" w:hAnsi="Times New Roman" w:cs="Times New Roman"/>
          <w:b/>
          <w:sz w:val="28"/>
        </w:rPr>
      </w:pPr>
    </w:p>
    <w:p w:rsidR="000A171B" w:rsidRPr="00C90738" w:rsidRDefault="00C90738" w:rsidP="00C90738">
      <w:pPr>
        <w:widowControl w:val="0"/>
        <w:spacing w:line="240" w:lineRule="auto"/>
        <w:jc w:val="center"/>
        <w:rPr>
          <w:rFonts w:ascii="Times New Roman" w:eastAsia="Times New Roman" w:hAnsi="Times New Roman" w:cs="Times New Roman"/>
          <w:b/>
          <w:sz w:val="24"/>
          <w:szCs w:val="24"/>
        </w:rPr>
      </w:pPr>
      <w:r w:rsidRPr="00C90738">
        <w:rPr>
          <w:rFonts w:ascii="Times New Roman" w:eastAsia="Times New Roman" w:hAnsi="Times New Roman" w:cs="Times New Roman"/>
          <w:b/>
          <w:sz w:val="24"/>
          <w:szCs w:val="24"/>
        </w:rPr>
        <w:t>VERTINIMAS INFORMACINIŲ TECHNOLOGIJŲ PAMOKOSE</w:t>
      </w:r>
    </w:p>
    <w:p w:rsidR="000A171B" w:rsidRDefault="000A171B">
      <w:pPr>
        <w:widowControl w:val="0"/>
        <w:spacing w:line="240" w:lineRule="auto"/>
        <w:ind w:left="480" w:hanging="479"/>
      </w:pPr>
    </w:p>
    <w:p w:rsidR="000A171B" w:rsidRDefault="00251CE5">
      <w:pPr>
        <w:widowControl w:val="0"/>
        <w:spacing w:before="120" w:line="240" w:lineRule="auto"/>
        <w:ind w:firstLine="357"/>
        <w:jc w:val="both"/>
      </w:pPr>
      <w:r>
        <w:rPr>
          <w:rFonts w:ascii="Times New Roman" w:eastAsia="Times New Roman" w:hAnsi="Times New Roman" w:cs="Times New Roman"/>
          <w:b/>
          <w:sz w:val="24"/>
        </w:rPr>
        <w:t>Vertinimo nuostatos</w:t>
      </w:r>
      <w:r>
        <w:rPr>
          <w:rFonts w:ascii="Times New Roman" w:eastAsia="Times New Roman" w:hAnsi="Times New Roman" w:cs="Times New Roman"/>
          <w:i/>
          <w:sz w:val="24"/>
        </w:rPr>
        <w:t>.</w:t>
      </w:r>
      <w:r>
        <w:rPr>
          <w:rFonts w:ascii="Times New Roman" w:eastAsia="Times New Roman" w:hAnsi="Times New Roman" w:cs="Times New Roman"/>
          <w:sz w:val="24"/>
        </w:rPr>
        <w:t xml:space="preserve"> Vertinimas dešimtbalis - kriterinis proporcinis. Vertinant mokinius IT pamokose taikomi Bloom‘o taksonomijos lygmenys:</w:t>
      </w:r>
    </w:p>
    <w:p w:rsidR="000A171B" w:rsidRDefault="00251CE5">
      <w:pPr>
        <w:widowControl w:val="0"/>
        <w:numPr>
          <w:ilvl w:val="0"/>
          <w:numId w:val="1"/>
        </w:numPr>
        <w:spacing w:line="240" w:lineRule="auto"/>
        <w:ind w:hanging="359"/>
        <w:contextualSpacing/>
        <w:jc w:val="both"/>
      </w:pPr>
      <w:r>
        <w:rPr>
          <w:rFonts w:ascii="Times New Roman" w:eastAsia="Times New Roman" w:hAnsi="Times New Roman" w:cs="Times New Roman"/>
          <w:sz w:val="24"/>
        </w:rPr>
        <w:t>4 balai rašomi, jeigu mokinys geba žinias atgaminti,</w:t>
      </w:r>
    </w:p>
    <w:p w:rsidR="000A171B" w:rsidRDefault="00251CE5">
      <w:pPr>
        <w:widowControl w:val="0"/>
        <w:numPr>
          <w:ilvl w:val="0"/>
          <w:numId w:val="1"/>
        </w:numPr>
        <w:spacing w:line="240" w:lineRule="auto"/>
        <w:ind w:hanging="359"/>
        <w:contextualSpacing/>
        <w:jc w:val="both"/>
      </w:pPr>
      <w:r>
        <w:rPr>
          <w:rFonts w:ascii="Times New Roman" w:eastAsia="Times New Roman" w:hAnsi="Times New Roman" w:cs="Times New Roman"/>
          <w:sz w:val="24"/>
        </w:rPr>
        <w:t>5-7 balai rašomi, jeigu geba suprasti, žinias taikyti ir panaudoti,</w:t>
      </w:r>
    </w:p>
    <w:p w:rsidR="000A171B" w:rsidRDefault="00251CE5">
      <w:pPr>
        <w:widowControl w:val="0"/>
        <w:numPr>
          <w:ilvl w:val="0"/>
          <w:numId w:val="1"/>
        </w:numPr>
        <w:spacing w:line="240" w:lineRule="auto"/>
        <w:ind w:hanging="359"/>
        <w:contextualSpacing/>
        <w:jc w:val="both"/>
      </w:pPr>
      <w:r>
        <w:rPr>
          <w:rFonts w:ascii="Times New Roman" w:eastAsia="Times New Roman" w:hAnsi="Times New Roman" w:cs="Times New Roman"/>
          <w:sz w:val="24"/>
        </w:rPr>
        <w:t xml:space="preserve">8-9 balai rašomi, jeigu geba užduotis analizuoti ir sintezuoti, sujungti, </w:t>
      </w:r>
    </w:p>
    <w:p w:rsidR="000A171B" w:rsidRDefault="00251CE5">
      <w:pPr>
        <w:widowControl w:val="0"/>
        <w:numPr>
          <w:ilvl w:val="0"/>
          <w:numId w:val="1"/>
        </w:numPr>
        <w:spacing w:line="240" w:lineRule="auto"/>
        <w:ind w:hanging="359"/>
        <w:contextualSpacing/>
        <w:jc w:val="both"/>
      </w:pPr>
      <w:r>
        <w:rPr>
          <w:rFonts w:ascii="Times New Roman" w:eastAsia="Times New Roman" w:hAnsi="Times New Roman" w:cs="Times New Roman"/>
          <w:sz w:val="24"/>
        </w:rPr>
        <w:t xml:space="preserve">10 balų rašomi, jei geba suformuluoti problemą ir ją įvertinti. </w:t>
      </w:r>
    </w:p>
    <w:p w:rsidR="000A171B" w:rsidRDefault="00251CE5">
      <w:pPr>
        <w:widowControl w:val="0"/>
        <w:spacing w:before="120" w:line="240" w:lineRule="auto"/>
        <w:ind w:firstLine="357"/>
        <w:jc w:val="both"/>
      </w:pPr>
      <w:r>
        <w:rPr>
          <w:rFonts w:ascii="Times New Roman" w:eastAsia="Times New Roman" w:hAnsi="Times New Roman" w:cs="Times New Roman"/>
          <w:b/>
          <w:sz w:val="24"/>
        </w:rPr>
        <w:t>Kontrolinio darbo</w:t>
      </w:r>
      <w:r w:rsidR="00ED6A22">
        <w:rPr>
          <w:rFonts w:ascii="Times New Roman" w:eastAsia="Times New Roman" w:hAnsi="Times New Roman" w:cs="Times New Roman"/>
          <w:sz w:val="24"/>
        </w:rPr>
        <w:t xml:space="preserve"> tema</w:t>
      </w:r>
      <w:r>
        <w:rPr>
          <w:rFonts w:ascii="Times New Roman" w:eastAsia="Times New Roman" w:hAnsi="Times New Roman" w:cs="Times New Roman"/>
          <w:sz w:val="24"/>
        </w:rPr>
        <w:t>, kriterijai ir rodikliai pateikiami mokiniams iš anksto, diena derinama su mokiniais ne vėliau kaip prieš savaitę. Kontrolinį darbą sudaro įvairaus sunkumo (diferencijuotos) užduotys. Mokinys, be pateisinamos priežasties nedalyvavęs kontrolinio darbo pamokoje, privalo atsiskaityti mokiniui ir mokytojui patogiu laiku iki mėnesio pabaigos. Mokinys, dėl ligos nerašęs kontrolinio darbo ar testo, atsiskaityti turi iki pusmečio pabaigos. Neatsiskaičius už kontrolinį darbą įrašomas nepatenkinamas įvertinimas.</w:t>
      </w:r>
    </w:p>
    <w:p w:rsidR="000A171B" w:rsidRDefault="00251CE5">
      <w:pPr>
        <w:widowControl w:val="0"/>
        <w:spacing w:line="240" w:lineRule="auto"/>
        <w:ind w:firstLine="360"/>
        <w:jc w:val="both"/>
      </w:pPr>
      <w:r>
        <w:rPr>
          <w:rFonts w:ascii="Times New Roman" w:eastAsia="Times New Roman" w:hAnsi="Times New Roman" w:cs="Times New Roman"/>
          <w:b/>
          <w:sz w:val="24"/>
        </w:rPr>
        <w:t>Namų darbai</w:t>
      </w:r>
      <w:r>
        <w:rPr>
          <w:rFonts w:ascii="Times New Roman" w:eastAsia="Times New Roman" w:hAnsi="Times New Roman" w:cs="Times New Roman"/>
          <w:sz w:val="24"/>
        </w:rPr>
        <w:t xml:space="preserve"> raštu IT pamokose neskiriami, praktines užduotis kompiuteriu mokiniai atlieka pamokose. Mokiniai, kurie pageidauja, gali savarankiškai namuose patobulinti ar užbaigti klasėje pradėtas užduotis.</w:t>
      </w:r>
    </w:p>
    <w:p w:rsidR="000A171B" w:rsidRDefault="00251CE5">
      <w:pPr>
        <w:widowControl w:val="0"/>
        <w:spacing w:line="240" w:lineRule="auto"/>
        <w:ind w:firstLine="360"/>
        <w:jc w:val="both"/>
      </w:pPr>
      <w:r>
        <w:rPr>
          <w:rFonts w:ascii="Times New Roman" w:eastAsia="Times New Roman" w:hAnsi="Times New Roman" w:cs="Times New Roman"/>
          <w:b/>
          <w:sz w:val="24"/>
        </w:rPr>
        <w:t>Projektai</w:t>
      </w:r>
      <w:r>
        <w:rPr>
          <w:rFonts w:ascii="Times New Roman" w:eastAsia="Times New Roman" w:hAnsi="Times New Roman" w:cs="Times New Roman"/>
          <w:sz w:val="24"/>
        </w:rPr>
        <w:t xml:space="preserve"> vertinami pagal atskirai sudarytą ir su mokiniais aptartą projektinio darbo vertinimo metodiką.</w:t>
      </w:r>
    </w:p>
    <w:p w:rsidR="000A171B" w:rsidRDefault="00251CE5">
      <w:pPr>
        <w:widowControl w:val="0"/>
        <w:spacing w:after="120" w:line="240" w:lineRule="auto"/>
        <w:ind w:firstLine="360"/>
        <w:jc w:val="both"/>
      </w:pPr>
      <w:r>
        <w:rPr>
          <w:rFonts w:ascii="Times New Roman" w:eastAsia="Times New Roman" w:hAnsi="Times New Roman" w:cs="Times New Roman"/>
          <w:b/>
          <w:sz w:val="24"/>
        </w:rPr>
        <w:t>Kaupiamasis</w:t>
      </w:r>
      <w:r>
        <w:rPr>
          <w:rFonts w:ascii="Times New Roman" w:eastAsia="Times New Roman" w:hAnsi="Times New Roman" w:cs="Times New Roman"/>
          <w:sz w:val="24"/>
        </w:rPr>
        <w:t xml:space="preserve"> vertinimas gali būti taikomas siekiant vertinimo individualizavimo ir didinant mokymosi motyvaciją. Kaupiamajame įvertinime pažymį sudaro taškų suma 2+8, t.y. pradiniai 2 taškai už bendradarbiavimą su mokytoju, prie kurių pridedami kiekvieną pamoką mokinio surinkti taškai (iš viso ne daugiau kaip 8 taškai), išreiškiant</w:t>
      </w:r>
      <w:r w:rsidR="003813CB">
        <w:rPr>
          <w:rFonts w:ascii="Times New Roman" w:eastAsia="Times New Roman" w:hAnsi="Times New Roman" w:cs="Times New Roman"/>
          <w:sz w:val="24"/>
        </w:rPr>
        <w:t>ys mokymosi motyvaciją. Jų suma,</w:t>
      </w:r>
      <w:r>
        <w:rPr>
          <w:rFonts w:ascii="Times New Roman" w:eastAsia="Times New Roman" w:hAnsi="Times New Roman" w:cs="Times New Roman"/>
          <w:sz w:val="24"/>
        </w:rPr>
        <w:t xml:space="preserve"> ne didesnė už 10, įrašoma į elektroninį dienyną bei priskaičiuojama vedant pusmečio įvertinimą. </w:t>
      </w:r>
    </w:p>
    <w:p w:rsidR="000A171B" w:rsidRDefault="00251CE5">
      <w:pPr>
        <w:widowControl w:val="0"/>
        <w:spacing w:line="240" w:lineRule="auto"/>
        <w:ind w:firstLine="357"/>
        <w:jc w:val="both"/>
      </w:pPr>
      <w:r>
        <w:rPr>
          <w:rFonts w:ascii="Times New Roman" w:eastAsia="Times New Roman" w:hAnsi="Times New Roman" w:cs="Times New Roman"/>
          <w:sz w:val="24"/>
        </w:rPr>
        <w:t xml:space="preserve">Vertinimo </w:t>
      </w:r>
      <w:r>
        <w:rPr>
          <w:rFonts w:ascii="Times New Roman" w:eastAsia="Times New Roman" w:hAnsi="Times New Roman" w:cs="Times New Roman"/>
          <w:b/>
          <w:sz w:val="24"/>
        </w:rPr>
        <w:t>individualizavimas ir diferencijavimas</w:t>
      </w:r>
      <w:r>
        <w:rPr>
          <w:rFonts w:ascii="Times New Roman" w:eastAsia="Times New Roman" w:hAnsi="Times New Roman" w:cs="Times New Roman"/>
          <w:sz w:val="24"/>
        </w:rPr>
        <w:t xml:space="preserve"> siejamas su mokinių motyvacijos skatinimu. Mokiniams, kurie kiekvienoje pamokoje dirba maksimaliai ir laikosi numatytos atsiskaitymų tvarkos, atsižvelgiant į užduoties atlikimo kokybę, gali būti rašomas maksimalus įvertinimas (10 balų). Vėluojantiems atsiskaityti už kiekvieną pamoką įvertinimas mažinamas po 1 balą, bet ne daugiau kaip 5 balais. Mokiniams, kurie visose pamokose dirba, bet neatsiskaito už atliktus darbus, atsižvelgiant į darbo kokybę išeito kurso (programos) pabaigoje užduotys gali būti įvertintos iki 4 balų. Dėl ligos nelankiusiems mokyklos mok</w:t>
      </w:r>
      <w:r w:rsidR="003813CB">
        <w:rPr>
          <w:rFonts w:ascii="Times New Roman" w:eastAsia="Times New Roman" w:hAnsi="Times New Roman" w:cs="Times New Roman"/>
          <w:sz w:val="24"/>
        </w:rPr>
        <w:t>iniams atsiskaitymų laikas pratę</w:t>
      </w:r>
      <w:r>
        <w:rPr>
          <w:rFonts w:ascii="Times New Roman" w:eastAsia="Times New Roman" w:hAnsi="Times New Roman" w:cs="Times New Roman"/>
          <w:sz w:val="24"/>
        </w:rPr>
        <w:t>siamas abipusiu susitarimu.</w:t>
      </w:r>
    </w:p>
    <w:p w:rsidR="00BD6FA1" w:rsidRDefault="00251CE5" w:rsidP="00354BEE">
      <w:pPr>
        <w:widowControl w:val="0"/>
        <w:spacing w:line="240" w:lineRule="auto"/>
        <w:ind w:firstLine="357"/>
        <w:jc w:val="both"/>
        <w:rPr>
          <w:rFonts w:ascii="Times New Roman" w:eastAsia="Times New Roman" w:hAnsi="Times New Roman" w:cs="Times New Roman"/>
          <w:sz w:val="24"/>
        </w:rPr>
      </w:pPr>
      <w:r>
        <w:rPr>
          <w:rFonts w:ascii="Times New Roman" w:eastAsia="Times New Roman" w:hAnsi="Times New Roman" w:cs="Times New Roman"/>
          <w:b/>
          <w:sz w:val="24"/>
        </w:rPr>
        <w:t>Vertinimo sistemingumas</w:t>
      </w:r>
      <w:r>
        <w:rPr>
          <w:rFonts w:ascii="Times New Roman" w:eastAsia="Times New Roman" w:hAnsi="Times New Roman" w:cs="Times New Roman"/>
          <w:sz w:val="24"/>
        </w:rPr>
        <w:t xml:space="preserve">. Tikrinant IT mokinių žinias ir įgūdžius laikomasi vertinimo sistemingumo: per pusmetį turi būti parašyta ne mažiau įvertinimų, negu yra ugdymo plane skirtas dalyko savaitinių pamokų skaičius plius 1 papildomas įvertinimas (iš viso </w:t>
      </w:r>
      <w:r w:rsidR="005F3B5D">
        <w:rPr>
          <w:rFonts w:ascii="Times New Roman" w:eastAsia="Times New Roman" w:hAnsi="Times New Roman" w:cs="Times New Roman"/>
          <w:sz w:val="24"/>
        </w:rPr>
        <w:t>2</w:t>
      </w:r>
      <w:r>
        <w:rPr>
          <w:rFonts w:ascii="Times New Roman" w:eastAsia="Times New Roman" w:hAnsi="Times New Roman" w:cs="Times New Roman"/>
          <w:sz w:val="24"/>
        </w:rPr>
        <w:t>-</w:t>
      </w:r>
      <w:r w:rsidR="005F3B5D">
        <w:rPr>
          <w:rFonts w:ascii="Times New Roman" w:eastAsia="Times New Roman" w:hAnsi="Times New Roman" w:cs="Times New Roman"/>
          <w:sz w:val="24"/>
        </w:rPr>
        <w:t>3</w:t>
      </w:r>
      <w:r>
        <w:rPr>
          <w:rFonts w:ascii="Times New Roman" w:eastAsia="Times New Roman" w:hAnsi="Times New Roman" w:cs="Times New Roman"/>
          <w:sz w:val="24"/>
        </w:rPr>
        <w:t xml:space="preserve"> įvertinimai). </w:t>
      </w:r>
    </w:p>
    <w:p w:rsidR="00BD6FA1" w:rsidRDefault="00BD6FA1" w:rsidP="00BD6FA1">
      <w:pPr>
        <w:widowControl w:val="0"/>
        <w:spacing w:line="240" w:lineRule="auto"/>
        <w:jc w:val="both"/>
      </w:pPr>
    </w:p>
    <w:tbl>
      <w:tblPr>
        <w:tblStyle w:val="a"/>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4860"/>
        <w:gridCol w:w="2130"/>
      </w:tblGrid>
      <w:tr w:rsidR="000A171B">
        <w:tc>
          <w:tcPr>
            <w:tcW w:w="2880" w:type="dxa"/>
            <w:tcMar>
              <w:left w:w="108" w:type="dxa"/>
              <w:right w:w="108" w:type="dxa"/>
            </w:tcMar>
          </w:tcPr>
          <w:p w:rsidR="000A171B" w:rsidRPr="00BD6FA1" w:rsidRDefault="00251CE5">
            <w:pPr>
              <w:widowControl w:val="0"/>
              <w:spacing w:line="240" w:lineRule="auto"/>
              <w:jc w:val="both"/>
              <w:rPr>
                <w:b/>
              </w:rPr>
            </w:pPr>
            <w:r w:rsidRPr="00BD6FA1">
              <w:rPr>
                <w:rFonts w:ascii="Times New Roman" w:eastAsia="Times New Roman" w:hAnsi="Times New Roman" w:cs="Times New Roman"/>
                <w:b/>
                <w:sz w:val="24"/>
              </w:rPr>
              <w:t>Vertinimo sritis</w:t>
            </w:r>
          </w:p>
        </w:tc>
        <w:tc>
          <w:tcPr>
            <w:tcW w:w="4860" w:type="dxa"/>
            <w:tcMar>
              <w:left w:w="108" w:type="dxa"/>
              <w:right w:w="108" w:type="dxa"/>
            </w:tcMar>
          </w:tcPr>
          <w:p w:rsidR="000A171B" w:rsidRPr="00BD6FA1" w:rsidRDefault="00251CE5">
            <w:pPr>
              <w:widowControl w:val="0"/>
              <w:spacing w:line="240" w:lineRule="auto"/>
              <w:jc w:val="both"/>
              <w:rPr>
                <w:b/>
              </w:rPr>
            </w:pPr>
            <w:r w:rsidRPr="00BD6FA1">
              <w:rPr>
                <w:rFonts w:ascii="Times New Roman" w:eastAsia="Times New Roman" w:hAnsi="Times New Roman" w:cs="Times New Roman"/>
                <w:b/>
                <w:sz w:val="24"/>
              </w:rPr>
              <w:t>Apklausos būdai (metodai)</w:t>
            </w:r>
          </w:p>
        </w:tc>
        <w:tc>
          <w:tcPr>
            <w:tcW w:w="2130" w:type="dxa"/>
            <w:tcMar>
              <w:left w:w="108" w:type="dxa"/>
              <w:right w:w="108" w:type="dxa"/>
            </w:tcMar>
          </w:tcPr>
          <w:p w:rsidR="000A171B" w:rsidRPr="00BD6FA1" w:rsidRDefault="00251CE5">
            <w:pPr>
              <w:widowControl w:val="0"/>
              <w:spacing w:line="240" w:lineRule="auto"/>
              <w:jc w:val="both"/>
              <w:rPr>
                <w:b/>
              </w:rPr>
            </w:pPr>
            <w:r w:rsidRPr="00BD6FA1">
              <w:rPr>
                <w:rFonts w:ascii="Times New Roman" w:eastAsia="Times New Roman" w:hAnsi="Times New Roman" w:cs="Times New Roman"/>
                <w:b/>
                <w:sz w:val="24"/>
              </w:rPr>
              <w:t>Įvertinimų skaičius</w:t>
            </w:r>
          </w:p>
        </w:tc>
      </w:tr>
      <w:tr w:rsidR="000A171B">
        <w:tc>
          <w:tcPr>
            <w:tcW w:w="2880" w:type="dxa"/>
            <w:tcMar>
              <w:left w:w="108" w:type="dxa"/>
              <w:right w:w="108" w:type="dxa"/>
            </w:tcMar>
          </w:tcPr>
          <w:p w:rsidR="000A171B" w:rsidRDefault="00251CE5">
            <w:pPr>
              <w:widowControl w:val="0"/>
              <w:spacing w:line="240" w:lineRule="auto"/>
              <w:jc w:val="both"/>
            </w:pPr>
            <w:r>
              <w:rPr>
                <w:rFonts w:ascii="Times New Roman" w:eastAsia="Times New Roman" w:hAnsi="Times New Roman" w:cs="Times New Roman"/>
                <w:sz w:val="24"/>
              </w:rPr>
              <w:t>Teorinės žinios - 30 %</w:t>
            </w:r>
          </w:p>
        </w:tc>
        <w:tc>
          <w:tcPr>
            <w:tcW w:w="4860" w:type="dxa"/>
            <w:tcMar>
              <w:left w:w="108" w:type="dxa"/>
              <w:right w:w="108" w:type="dxa"/>
            </w:tcMar>
          </w:tcPr>
          <w:p w:rsidR="000A171B" w:rsidRDefault="00251CE5">
            <w:pPr>
              <w:widowControl w:val="0"/>
              <w:spacing w:line="240" w:lineRule="auto"/>
              <w:jc w:val="both"/>
            </w:pPr>
            <w:r>
              <w:rPr>
                <w:rFonts w:ascii="Times New Roman" w:eastAsia="Times New Roman" w:hAnsi="Times New Roman" w:cs="Times New Roman"/>
                <w:sz w:val="24"/>
              </w:rPr>
              <w:t>Klausimynas, testas, terminų diktantas, kontrolinis</w:t>
            </w:r>
          </w:p>
        </w:tc>
        <w:tc>
          <w:tcPr>
            <w:tcW w:w="2130" w:type="dxa"/>
            <w:tcMar>
              <w:left w:w="108" w:type="dxa"/>
              <w:right w:w="108" w:type="dxa"/>
            </w:tcMar>
          </w:tcPr>
          <w:p w:rsidR="000A171B" w:rsidRDefault="00251CE5">
            <w:pPr>
              <w:widowControl w:val="0"/>
              <w:spacing w:line="240" w:lineRule="auto"/>
              <w:jc w:val="both"/>
            </w:pPr>
            <w:r>
              <w:rPr>
                <w:rFonts w:ascii="Times New Roman" w:eastAsia="Times New Roman" w:hAnsi="Times New Roman" w:cs="Times New Roman"/>
                <w:sz w:val="24"/>
              </w:rPr>
              <w:t>1 per pusm.</w:t>
            </w:r>
          </w:p>
        </w:tc>
      </w:tr>
      <w:tr w:rsidR="000A171B">
        <w:tc>
          <w:tcPr>
            <w:tcW w:w="2880" w:type="dxa"/>
            <w:tcMar>
              <w:left w:w="108" w:type="dxa"/>
              <w:right w:w="108" w:type="dxa"/>
            </w:tcMar>
          </w:tcPr>
          <w:p w:rsidR="000A171B" w:rsidRDefault="00251CE5">
            <w:pPr>
              <w:widowControl w:val="0"/>
              <w:spacing w:line="240" w:lineRule="auto"/>
              <w:jc w:val="both"/>
            </w:pPr>
            <w:r>
              <w:rPr>
                <w:rFonts w:ascii="Times New Roman" w:eastAsia="Times New Roman" w:hAnsi="Times New Roman" w:cs="Times New Roman"/>
                <w:sz w:val="24"/>
              </w:rPr>
              <w:t>Praktiniai įgūdžiai - 50 %</w:t>
            </w:r>
          </w:p>
        </w:tc>
        <w:tc>
          <w:tcPr>
            <w:tcW w:w="4860" w:type="dxa"/>
            <w:tcMar>
              <w:left w:w="108" w:type="dxa"/>
              <w:right w:w="108" w:type="dxa"/>
            </w:tcMar>
          </w:tcPr>
          <w:p w:rsidR="000A171B" w:rsidRDefault="00251CE5">
            <w:pPr>
              <w:widowControl w:val="0"/>
              <w:spacing w:line="240" w:lineRule="auto"/>
              <w:jc w:val="both"/>
            </w:pPr>
            <w:r>
              <w:rPr>
                <w:rFonts w:ascii="Times New Roman" w:eastAsia="Times New Roman" w:hAnsi="Times New Roman" w:cs="Times New Roman"/>
                <w:sz w:val="24"/>
              </w:rPr>
              <w:t>Laboratoriniai, savarankiški darbai, kontrolinės užduotys, projektai, kūrybiniai darbai ir pan.</w:t>
            </w:r>
          </w:p>
        </w:tc>
        <w:tc>
          <w:tcPr>
            <w:tcW w:w="2130" w:type="dxa"/>
            <w:tcMar>
              <w:left w:w="108" w:type="dxa"/>
              <w:right w:w="108" w:type="dxa"/>
            </w:tcMar>
          </w:tcPr>
          <w:p w:rsidR="000A171B" w:rsidRDefault="005F3B5D">
            <w:pPr>
              <w:widowControl w:val="0"/>
              <w:spacing w:line="240" w:lineRule="auto"/>
              <w:jc w:val="both"/>
            </w:pPr>
            <w:r>
              <w:rPr>
                <w:rFonts w:ascii="Times New Roman" w:eastAsia="Times New Roman" w:hAnsi="Times New Roman" w:cs="Times New Roman"/>
                <w:sz w:val="24"/>
              </w:rPr>
              <w:t>1-2</w:t>
            </w:r>
            <w:r w:rsidR="00251CE5">
              <w:rPr>
                <w:rFonts w:ascii="Times New Roman" w:eastAsia="Times New Roman" w:hAnsi="Times New Roman" w:cs="Times New Roman"/>
                <w:sz w:val="24"/>
              </w:rPr>
              <w:t xml:space="preserve"> per pusm.</w:t>
            </w:r>
          </w:p>
        </w:tc>
      </w:tr>
      <w:tr w:rsidR="000A171B">
        <w:tc>
          <w:tcPr>
            <w:tcW w:w="2880" w:type="dxa"/>
            <w:tcMar>
              <w:left w:w="108" w:type="dxa"/>
              <w:right w:w="108" w:type="dxa"/>
            </w:tcMar>
          </w:tcPr>
          <w:p w:rsidR="000A171B" w:rsidRDefault="00251CE5">
            <w:pPr>
              <w:widowControl w:val="0"/>
              <w:spacing w:line="240" w:lineRule="auto"/>
            </w:pPr>
            <w:r>
              <w:rPr>
                <w:rFonts w:ascii="Times New Roman" w:eastAsia="Times New Roman" w:hAnsi="Times New Roman" w:cs="Times New Roman"/>
                <w:sz w:val="24"/>
              </w:rPr>
              <w:t xml:space="preserve">Mokymosi motyvacija (kaupiamasis balas)  –20 % </w:t>
            </w:r>
          </w:p>
        </w:tc>
        <w:tc>
          <w:tcPr>
            <w:tcW w:w="4860" w:type="dxa"/>
            <w:tcMar>
              <w:left w:w="108" w:type="dxa"/>
              <w:right w:w="108" w:type="dxa"/>
            </w:tcMar>
          </w:tcPr>
          <w:p w:rsidR="000A171B" w:rsidRDefault="00251CE5">
            <w:pPr>
              <w:widowControl w:val="0"/>
              <w:spacing w:line="240" w:lineRule="auto"/>
              <w:jc w:val="both"/>
            </w:pPr>
            <w:r>
              <w:rPr>
                <w:rFonts w:ascii="Times New Roman" w:eastAsia="Times New Roman" w:hAnsi="Times New Roman" w:cs="Times New Roman"/>
                <w:sz w:val="24"/>
              </w:rPr>
              <w:t>Individualios mokomosios užduotys</w:t>
            </w:r>
            <w:r w:rsidR="003813CB">
              <w:rPr>
                <w:rFonts w:ascii="Times New Roman" w:eastAsia="Times New Roman" w:hAnsi="Times New Roman" w:cs="Times New Roman"/>
                <w:sz w:val="24"/>
              </w:rPr>
              <w:t xml:space="preserve">, aktyvumas pamokose, </w:t>
            </w:r>
            <w:r>
              <w:rPr>
                <w:rFonts w:ascii="Times New Roman" w:eastAsia="Times New Roman" w:hAnsi="Times New Roman" w:cs="Times New Roman"/>
                <w:sz w:val="24"/>
              </w:rPr>
              <w:t xml:space="preserve"> atsiskaitymas</w:t>
            </w:r>
            <w:r w:rsidR="003813CB">
              <w:rPr>
                <w:rFonts w:ascii="Times New Roman" w:eastAsia="Times New Roman" w:hAnsi="Times New Roman" w:cs="Times New Roman"/>
                <w:sz w:val="24"/>
              </w:rPr>
              <w:t xml:space="preserve"> laiku</w:t>
            </w:r>
          </w:p>
        </w:tc>
        <w:tc>
          <w:tcPr>
            <w:tcW w:w="2130" w:type="dxa"/>
            <w:tcMar>
              <w:left w:w="108" w:type="dxa"/>
              <w:right w:w="108" w:type="dxa"/>
            </w:tcMar>
          </w:tcPr>
          <w:p w:rsidR="000A171B" w:rsidRDefault="00251CE5">
            <w:pPr>
              <w:widowControl w:val="0"/>
              <w:spacing w:line="240" w:lineRule="auto"/>
              <w:jc w:val="both"/>
            </w:pPr>
            <w:r>
              <w:rPr>
                <w:rFonts w:ascii="Times New Roman" w:eastAsia="Times New Roman" w:hAnsi="Times New Roman" w:cs="Times New Roman"/>
                <w:sz w:val="24"/>
              </w:rPr>
              <w:t>1-2 per pusm.</w:t>
            </w:r>
          </w:p>
        </w:tc>
      </w:tr>
    </w:tbl>
    <w:p w:rsidR="00C30219" w:rsidRDefault="00C30219" w:rsidP="00354BEE">
      <w:pPr>
        <w:widowControl w:val="0"/>
        <w:spacing w:before="120" w:after="120" w:line="240" w:lineRule="auto"/>
        <w:jc w:val="both"/>
        <w:rPr>
          <w:rFonts w:ascii="Times New Roman" w:eastAsia="Times New Roman" w:hAnsi="Times New Roman" w:cs="Times New Roman"/>
          <w:b/>
          <w:sz w:val="24"/>
        </w:rPr>
      </w:pPr>
    </w:p>
    <w:p w:rsidR="000A171B" w:rsidRDefault="00251CE5">
      <w:pPr>
        <w:widowControl w:val="0"/>
        <w:spacing w:before="120" w:after="120" w:line="240" w:lineRule="auto"/>
        <w:ind w:firstLine="357"/>
        <w:jc w:val="both"/>
      </w:pPr>
      <w:r>
        <w:rPr>
          <w:rFonts w:ascii="Times New Roman" w:eastAsia="Times New Roman" w:hAnsi="Times New Roman" w:cs="Times New Roman"/>
          <w:b/>
          <w:sz w:val="24"/>
        </w:rPr>
        <w:t>TEORINIŲ</w:t>
      </w:r>
      <w:r>
        <w:rPr>
          <w:rFonts w:ascii="Times New Roman" w:eastAsia="Times New Roman" w:hAnsi="Times New Roman" w:cs="Times New Roman"/>
          <w:sz w:val="24"/>
        </w:rPr>
        <w:t xml:space="preserve"> žinių, gebėjimų ir įgūdžių vertinimas</w:t>
      </w:r>
    </w:p>
    <w:tbl>
      <w:tblPr>
        <w:tblStyle w:val="a0"/>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1875"/>
        <w:gridCol w:w="1365"/>
        <w:gridCol w:w="5640"/>
      </w:tblGrid>
      <w:tr w:rsidR="000A171B">
        <w:tc>
          <w:tcPr>
            <w:tcW w:w="840" w:type="dxa"/>
            <w:tcMar>
              <w:top w:w="100" w:type="dxa"/>
              <w:left w:w="100" w:type="dxa"/>
              <w:bottom w:w="100" w:type="dxa"/>
              <w:right w:w="100" w:type="dxa"/>
            </w:tcMar>
          </w:tcPr>
          <w:p w:rsidR="000A171B" w:rsidRDefault="00251CE5">
            <w:pPr>
              <w:widowControl w:val="0"/>
              <w:spacing w:line="240" w:lineRule="auto"/>
            </w:pPr>
            <w:r>
              <w:rPr>
                <w:rFonts w:ascii="Times New Roman" w:eastAsia="Times New Roman" w:hAnsi="Times New Roman" w:cs="Times New Roman"/>
                <w:b/>
                <w:sz w:val="24"/>
              </w:rPr>
              <w:t>Balai</w:t>
            </w:r>
          </w:p>
        </w:tc>
        <w:tc>
          <w:tcPr>
            <w:tcW w:w="1875" w:type="dxa"/>
            <w:tcMar>
              <w:top w:w="100" w:type="dxa"/>
              <w:left w:w="100" w:type="dxa"/>
              <w:bottom w:w="100" w:type="dxa"/>
              <w:right w:w="100" w:type="dxa"/>
            </w:tcMar>
          </w:tcPr>
          <w:p w:rsidR="000A171B" w:rsidRDefault="00251CE5">
            <w:pPr>
              <w:widowControl w:val="0"/>
              <w:spacing w:line="240" w:lineRule="auto"/>
            </w:pPr>
            <w:r>
              <w:rPr>
                <w:rFonts w:ascii="Times New Roman" w:eastAsia="Times New Roman" w:hAnsi="Times New Roman" w:cs="Times New Roman"/>
                <w:b/>
                <w:sz w:val="24"/>
              </w:rPr>
              <w:t>Įvertinimas žodžiu</w:t>
            </w:r>
          </w:p>
        </w:tc>
        <w:tc>
          <w:tcPr>
            <w:tcW w:w="1365" w:type="dxa"/>
            <w:tcMar>
              <w:top w:w="100" w:type="dxa"/>
              <w:left w:w="100" w:type="dxa"/>
              <w:bottom w:w="100" w:type="dxa"/>
              <w:right w:w="100" w:type="dxa"/>
            </w:tcMar>
          </w:tcPr>
          <w:p w:rsidR="000A171B" w:rsidRDefault="00251CE5">
            <w:pPr>
              <w:widowControl w:val="0"/>
              <w:spacing w:line="240" w:lineRule="auto"/>
            </w:pPr>
            <w:r>
              <w:rPr>
                <w:rFonts w:ascii="Times New Roman" w:eastAsia="Times New Roman" w:hAnsi="Times New Roman" w:cs="Times New Roman"/>
                <w:b/>
                <w:sz w:val="24"/>
              </w:rPr>
              <w:t xml:space="preserve">Teisingų atsakymų </w:t>
            </w:r>
            <w:r>
              <w:rPr>
                <w:rFonts w:ascii="Times New Roman" w:eastAsia="Times New Roman" w:hAnsi="Times New Roman" w:cs="Times New Roman"/>
                <w:b/>
                <w:sz w:val="24"/>
              </w:rPr>
              <w:lastRenderedPageBreak/>
              <w:t>apimtis</w:t>
            </w:r>
          </w:p>
        </w:tc>
        <w:tc>
          <w:tcPr>
            <w:tcW w:w="5640" w:type="dxa"/>
            <w:tcMar>
              <w:top w:w="100" w:type="dxa"/>
              <w:left w:w="100" w:type="dxa"/>
              <w:bottom w:w="100" w:type="dxa"/>
              <w:right w:w="100" w:type="dxa"/>
            </w:tcMar>
          </w:tcPr>
          <w:p w:rsidR="000A171B" w:rsidRDefault="00251CE5">
            <w:pPr>
              <w:widowControl w:val="0"/>
              <w:spacing w:line="240" w:lineRule="auto"/>
            </w:pPr>
            <w:r>
              <w:rPr>
                <w:rFonts w:ascii="Times New Roman" w:eastAsia="Times New Roman" w:hAnsi="Times New Roman" w:cs="Times New Roman"/>
                <w:b/>
                <w:sz w:val="24"/>
              </w:rPr>
              <w:lastRenderedPageBreak/>
              <w:t>Kriterijus</w:t>
            </w:r>
          </w:p>
        </w:tc>
      </w:tr>
      <w:tr w:rsidR="000A171B">
        <w:tc>
          <w:tcPr>
            <w:tcW w:w="840"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sz w:val="24"/>
              </w:rPr>
              <w:lastRenderedPageBreak/>
              <w:t>10</w:t>
            </w:r>
          </w:p>
        </w:tc>
        <w:tc>
          <w:tcPr>
            <w:tcW w:w="1875"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Puikiai</w:t>
            </w:r>
          </w:p>
        </w:tc>
        <w:tc>
          <w:tcPr>
            <w:tcW w:w="1365" w:type="dxa"/>
            <w:tcMar>
              <w:top w:w="100" w:type="dxa"/>
              <w:left w:w="100" w:type="dxa"/>
              <w:bottom w:w="100" w:type="dxa"/>
              <w:right w:w="100" w:type="dxa"/>
            </w:tcMar>
          </w:tcPr>
          <w:p w:rsidR="000A171B" w:rsidRDefault="00251CE5">
            <w:pPr>
              <w:widowControl w:val="0"/>
              <w:spacing w:line="240" w:lineRule="auto"/>
            </w:pPr>
            <w:r>
              <w:rPr>
                <w:rFonts w:ascii="Times New Roman" w:eastAsia="Times New Roman" w:hAnsi="Times New Roman" w:cs="Times New Roman"/>
              </w:rPr>
              <w:t>100-95 %</w:t>
            </w:r>
          </w:p>
        </w:tc>
        <w:tc>
          <w:tcPr>
            <w:tcW w:w="5640"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 xml:space="preserve">Žinios pilnai atitinka mokymo programą ir standartus, juos viršija </w:t>
            </w:r>
          </w:p>
        </w:tc>
      </w:tr>
      <w:tr w:rsidR="000A171B">
        <w:tc>
          <w:tcPr>
            <w:tcW w:w="840"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sz w:val="24"/>
              </w:rPr>
              <w:t>9</w:t>
            </w:r>
          </w:p>
        </w:tc>
        <w:tc>
          <w:tcPr>
            <w:tcW w:w="1875"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Labai gerai</w:t>
            </w:r>
          </w:p>
        </w:tc>
        <w:tc>
          <w:tcPr>
            <w:tcW w:w="1365" w:type="dxa"/>
            <w:tcMar>
              <w:top w:w="100" w:type="dxa"/>
              <w:left w:w="100" w:type="dxa"/>
              <w:bottom w:w="100" w:type="dxa"/>
              <w:right w:w="100" w:type="dxa"/>
            </w:tcMar>
          </w:tcPr>
          <w:p w:rsidR="000A171B" w:rsidRDefault="00251CE5">
            <w:pPr>
              <w:widowControl w:val="0"/>
              <w:spacing w:line="240" w:lineRule="auto"/>
            </w:pPr>
            <w:r>
              <w:rPr>
                <w:rFonts w:ascii="Times New Roman" w:eastAsia="Times New Roman" w:hAnsi="Times New Roman" w:cs="Times New Roman"/>
              </w:rPr>
              <w:t>94-85 %</w:t>
            </w:r>
          </w:p>
        </w:tc>
        <w:tc>
          <w:tcPr>
            <w:tcW w:w="5640"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Žinios pilnai atitinka mokymo programą</w:t>
            </w:r>
          </w:p>
        </w:tc>
      </w:tr>
      <w:tr w:rsidR="000A171B">
        <w:tc>
          <w:tcPr>
            <w:tcW w:w="840"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sz w:val="24"/>
              </w:rPr>
              <w:t>8</w:t>
            </w:r>
          </w:p>
        </w:tc>
        <w:tc>
          <w:tcPr>
            <w:tcW w:w="1875"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Gerai</w:t>
            </w:r>
          </w:p>
        </w:tc>
        <w:tc>
          <w:tcPr>
            <w:tcW w:w="1365" w:type="dxa"/>
            <w:tcMar>
              <w:top w:w="100" w:type="dxa"/>
              <w:left w:w="100" w:type="dxa"/>
              <w:bottom w:w="100" w:type="dxa"/>
              <w:right w:w="100" w:type="dxa"/>
            </w:tcMar>
          </w:tcPr>
          <w:p w:rsidR="000A171B" w:rsidRDefault="00251CE5">
            <w:pPr>
              <w:widowControl w:val="0"/>
              <w:spacing w:line="240" w:lineRule="auto"/>
            </w:pPr>
            <w:r>
              <w:rPr>
                <w:rFonts w:ascii="Times New Roman" w:eastAsia="Times New Roman" w:hAnsi="Times New Roman" w:cs="Times New Roman"/>
              </w:rPr>
              <w:t>84-75 %</w:t>
            </w:r>
          </w:p>
        </w:tc>
        <w:tc>
          <w:tcPr>
            <w:tcW w:w="5640"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Stiprus darbas ir žinios, bet yra nedidelių klaidų</w:t>
            </w:r>
          </w:p>
        </w:tc>
      </w:tr>
      <w:tr w:rsidR="000A171B">
        <w:tc>
          <w:tcPr>
            <w:tcW w:w="840"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sz w:val="24"/>
              </w:rPr>
              <w:t>7</w:t>
            </w:r>
          </w:p>
        </w:tc>
        <w:tc>
          <w:tcPr>
            <w:tcW w:w="1875"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Pakankamai</w:t>
            </w:r>
          </w:p>
        </w:tc>
        <w:tc>
          <w:tcPr>
            <w:tcW w:w="1365" w:type="dxa"/>
            <w:tcMar>
              <w:top w:w="100" w:type="dxa"/>
              <w:left w:w="100" w:type="dxa"/>
              <w:bottom w:w="100" w:type="dxa"/>
              <w:right w:w="100" w:type="dxa"/>
            </w:tcMar>
          </w:tcPr>
          <w:p w:rsidR="000A171B" w:rsidRDefault="00251CE5">
            <w:pPr>
              <w:widowControl w:val="0"/>
              <w:spacing w:line="240" w:lineRule="auto"/>
            </w:pPr>
            <w:r>
              <w:rPr>
                <w:rFonts w:ascii="Times New Roman" w:eastAsia="Times New Roman" w:hAnsi="Times New Roman" w:cs="Times New Roman"/>
              </w:rPr>
              <w:t>74-65 %</w:t>
            </w:r>
          </w:p>
        </w:tc>
        <w:tc>
          <w:tcPr>
            <w:tcW w:w="5640"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Aukščiau vidutinių standartų, bet yra klaidų</w:t>
            </w:r>
          </w:p>
        </w:tc>
      </w:tr>
      <w:tr w:rsidR="000A171B">
        <w:tc>
          <w:tcPr>
            <w:tcW w:w="840"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sz w:val="24"/>
              </w:rPr>
              <w:t>6</w:t>
            </w:r>
          </w:p>
        </w:tc>
        <w:tc>
          <w:tcPr>
            <w:tcW w:w="1875"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Patenkinamai</w:t>
            </w:r>
          </w:p>
        </w:tc>
        <w:tc>
          <w:tcPr>
            <w:tcW w:w="1365" w:type="dxa"/>
            <w:tcMar>
              <w:top w:w="100" w:type="dxa"/>
              <w:left w:w="100" w:type="dxa"/>
              <w:bottom w:w="100" w:type="dxa"/>
              <w:right w:w="100" w:type="dxa"/>
            </w:tcMar>
          </w:tcPr>
          <w:p w:rsidR="000A171B" w:rsidRDefault="00251CE5">
            <w:pPr>
              <w:widowControl w:val="0"/>
              <w:spacing w:line="240" w:lineRule="auto"/>
            </w:pPr>
            <w:r>
              <w:rPr>
                <w:rFonts w:ascii="Times New Roman" w:eastAsia="Times New Roman" w:hAnsi="Times New Roman" w:cs="Times New Roman"/>
              </w:rPr>
              <w:t>64-55 %</w:t>
            </w:r>
          </w:p>
        </w:tc>
        <w:tc>
          <w:tcPr>
            <w:tcW w:w="5640"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Gana geras darbas ir žinios, bet yra nemažų trūkumų</w:t>
            </w:r>
          </w:p>
        </w:tc>
      </w:tr>
      <w:tr w:rsidR="000A171B">
        <w:tc>
          <w:tcPr>
            <w:tcW w:w="840"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sz w:val="24"/>
              </w:rPr>
              <w:t>5</w:t>
            </w:r>
          </w:p>
        </w:tc>
        <w:tc>
          <w:tcPr>
            <w:tcW w:w="1875"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Silpnai</w:t>
            </w:r>
          </w:p>
        </w:tc>
        <w:tc>
          <w:tcPr>
            <w:tcW w:w="1365" w:type="dxa"/>
            <w:tcMar>
              <w:top w:w="100" w:type="dxa"/>
              <w:left w:w="100" w:type="dxa"/>
              <w:bottom w:w="100" w:type="dxa"/>
              <w:right w:w="100" w:type="dxa"/>
            </w:tcMar>
          </w:tcPr>
          <w:p w:rsidR="000A171B" w:rsidRDefault="00251CE5">
            <w:pPr>
              <w:widowControl w:val="0"/>
              <w:spacing w:line="240" w:lineRule="auto"/>
            </w:pPr>
            <w:r>
              <w:rPr>
                <w:rFonts w:ascii="Times New Roman" w:eastAsia="Times New Roman" w:hAnsi="Times New Roman" w:cs="Times New Roman"/>
              </w:rPr>
              <w:t>54-45 %</w:t>
            </w:r>
          </w:p>
        </w:tc>
        <w:tc>
          <w:tcPr>
            <w:tcW w:w="5640"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Darbas ir žinios atitinka minimalius reikalavimus</w:t>
            </w:r>
          </w:p>
        </w:tc>
      </w:tr>
      <w:tr w:rsidR="000A171B">
        <w:tc>
          <w:tcPr>
            <w:tcW w:w="840"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sz w:val="24"/>
              </w:rPr>
              <w:t>4</w:t>
            </w:r>
          </w:p>
        </w:tc>
        <w:tc>
          <w:tcPr>
            <w:tcW w:w="1875"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Labai silpnai</w:t>
            </w:r>
          </w:p>
        </w:tc>
        <w:tc>
          <w:tcPr>
            <w:tcW w:w="1365" w:type="dxa"/>
            <w:tcMar>
              <w:top w:w="100" w:type="dxa"/>
              <w:left w:w="100" w:type="dxa"/>
              <w:bottom w:w="100" w:type="dxa"/>
              <w:right w:w="100" w:type="dxa"/>
            </w:tcMar>
          </w:tcPr>
          <w:p w:rsidR="000A171B" w:rsidRDefault="00251CE5">
            <w:pPr>
              <w:widowControl w:val="0"/>
              <w:spacing w:line="240" w:lineRule="auto"/>
            </w:pPr>
            <w:r>
              <w:rPr>
                <w:rFonts w:ascii="Times New Roman" w:eastAsia="Times New Roman" w:hAnsi="Times New Roman" w:cs="Times New Roman"/>
              </w:rPr>
              <w:t>44-34 %</w:t>
            </w:r>
          </w:p>
        </w:tc>
        <w:tc>
          <w:tcPr>
            <w:tcW w:w="5640"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Atitinka daugumą minimalių reikalavimų</w:t>
            </w:r>
          </w:p>
        </w:tc>
      </w:tr>
      <w:tr w:rsidR="000A171B">
        <w:tc>
          <w:tcPr>
            <w:tcW w:w="840"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i/>
                <w:sz w:val="24"/>
              </w:rPr>
              <w:t>3</w:t>
            </w:r>
          </w:p>
        </w:tc>
        <w:tc>
          <w:tcPr>
            <w:tcW w:w="1875"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i/>
                <w:sz w:val="24"/>
              </w:rPr>
              <w:t>Nepatenkinamai</w:t>
            </w:r>
          </w:p>
        </w:tc>
        <w:tc>
          <w:tcPr>
            <w:tcW w:w="1365" w:type="dxa"/>
            <w:tcMar>
              <w:top w:w="100" w:type="dxa"/>
              <w:left w:w="100" w:type="dxa"/>
              <w:bottom w:w="100" w:type="dxa"/>
              <w:right w:w="100" w:type="dxa"/>
            </w:tcMar>
          </w:tcPr>
          <w:p w:rsidR="000A171B" w:rsidRDefault="00251CE5">
            <w:pPr>
              <w:widowControl w:val="0"/>
              <w:spacing w:line="240" w:lineRule="auto"/>
            </w:pPr>
            <w:r>
              <w:rPr>
                <w:rFonts w:ascii="Times New Roman" w:eastAsia="Times New Roman" w:hAnsi="Times New Roman" w:cs="Times New Roman"/>
              </w:rPr>
              <w:t>33-25 %</w:t>
            </w:r>
          </w:p>
        </w:tc>
        <w:tc>
          <w:tcPr>
            <w:tcW w:w="5640"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i/>
                <w:sz w:val="24"/>
              </w:rPr>
              <w:t>Žinios ir darbas netenkina minimalių reikalavimų. Reikia padirbėti papildomai. Už temą (skyrių) NEATSISKAITYTA</w:t>
            </w:r>
          </w:p>
        </w:tc>
      </w:tr>
      <w:tr w:rsidR="000A171B">
        <w:tc>
          <w:tcPr>
            <w:tcW w:w="840"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i/>
                <w:sz w:val="24"/>
              </w:rPr>
              <w:t>2</w:t>
            </w:r>
          </w:p>
        </w:tc>
        <w:tc>
          <w:tcPr>
            <w:tcW w:w="1875"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i/>
                <w:sz w:val="24"/>
              </w:rPr>
              <w:t>Blogai</w:t>
            </w:r>
          </w:p>
        </w:tc>
        <w:tc>
          <w:tcPr>
            <w:tcW w:w="1365" w:type="dxa"/>
            <w:tcMar>
              <w:top w:w="100" w:type="dxa"/>
              <w:left w:w="100" w:type="dxa"/>
              <w:bottom w:w="100" w:type="dxa"/>
              <w:right w:w="100" w:type="dxa"/>
            </w:tcMar>
          </w:tcPr>
          <w:p w:rsidR="000A171B" w:rsidRDefault="00251CE5">
            <w:pPr>
              <w:widowControl w:val="0"/>
              <w:spacing w:line="240" w:lineRule="auto"/>
            </w:pPr>
            <w:r>
              <w:rPr>
                <w:rFonts w:ascii="Times New Roman" w:eastAsia="Times New Roman" w:hAnsi="Times New Roman" w:cs="Times New Roman"/>
              </w:rPr>
              <w:t>24-14 %</w:t>
            </w:r>
          </w:p>
        </w:tc>
        <w:tc>
          <w:tcPr>
            <w:tcW w:w="5640"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i/>
                <w:sz w:val="24"/>
              </w:rPr>
              <w:t>Už temą (skyrių) NEATSISKAITYTA</w:t>
            </w:r>
          </w:p>
        </w:tc>
      </w:tr>
      <w:tr w:rsidR="000A171B">
        <w:tc>
          <w:tcPr>
            <w:tcW w:w="840"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i/>
                <w:sz w:val="24"/>
              </w:rPr>
              <w:t>1</w:t>
            </w:r>
          </w:p>
        </w:tc>
        <w:tc>
          <w:tcPr>
            <w:tcW w:w="1875"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i/>
                <w:sz w:val="24"/>
              </w:rPr>
              <w:t>Labai blogai</w:t>
            </w:r>
          </w:p>
        </w:tc>
        <w:tc>
          <w:tcPr>
            <w:tcW w:w="1365" w:type="dxa"/>
            <w:tcMar>
              <w:top w:w="100" w:type="dxa"/>
              <w:left w:w="100" w:type="dxa"/>
              <w:bottom w:w="100" w:type="dxa"/>
              <w:right w:w="100" w:type="dxa"/>
            </w:tcMar>
          </w:tcPr>
          <w:p w:rsidR="000A171B" w:rsidRDefault="00251CE5">
            <w:pPr>
              <w:widowControl w:val="0"/>
              <w:spacing w:line="240" w:lineRule="auto"/>
            </w:pPr>
            <w:r>
              <w:rPr>
                <w:rFonts w:ascii="Times New Roman" w:eastAsia="Times New Roman" w:hAnsi="Times New Roman" w:cs="Times New Roman"/>
              </w:rPr>
              <w:t>13-0 %</w:t>
            </w:r>
          </w:p>
        </w:tc>
        <w:tc>
          <w:tcPr>
            <w:tcW w:w="5640"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i/>
                <w:sz w:val="24"/>
              </w:rPr>
              <w:t>Už temą (skyrių) NEATSISKAITYTA</w:t>
            </w:r>
          </w:p>
        </w:tc>
      </w:tr>
    </w:tbl>
    <w:p w:rsidR="000A171B" w:rsidRDefault="00251CE5">
      <w:pPr>
        <w:widowControl w:val="0"/>
        <w:spacing w:before="120" w:after="120"/>
        <w:ind w:firstLine="357"/>
        <w:jc w:val="both"/>
      </w:pPr>
      <w:r>
        <w:rPr>
          <w:rFonts w:ascii="Times New Roman" w:eastAsia="Times New Roman" w:hAnsi="Times New Roman" w:cs="Times New Roman"/>
          <w:b/>
          <w:sz w:val="24"/>
        </w:rPr>
        <w:t>KOMPIUTERINIŲ PRAKTINIŲ</w:t>
      </w:r>
      <w:r>
        <w:rPr>
          <w:rFonts w:ascii="Times New Roman" w:eastAsia="Times New Roman" w:hAnsi="Times New Roman" w:cs="Times New Roman"/>
          <w:sz w:val="24"/>
        </w:rPr>
        <w:t xml:space="preserve"> žinių, gebėjimų ir įgūdžių vertinimas</w:t>
      </w:r>
    </w:p>
    <w:tbl>
      <w:tblPr>
        <w:tblStyle w:val="a1"/>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3"/>
        <w:gridCol w:w="1908"/>
        <w:gridCol w:w="7027"/>
      </w:tblGrid>
      <w:tr w:rsidR="000A171B">
        <w:tc>
          <w:tcPr>
            <w:tcW w:w="713"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sz w:val="24"/>
              </w:rPr>
              <w:t>10</w:t>
            </w:r>
          </w:p>
        </w:tc>
        <w:tc>
          <w:tcPr>
            <w:tcW w:w="1908"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Puikiai</w:t>
            </w:r>
          </w:p>
        </w:tc>
        <w:tc>
          <w:tcPr>
            <w:tcW w:w="7027"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 xml:space="preserve">Mokinys praktinę užduotį atlieka pilnai, be priekaištų ir savarankiškai </w:t>
            </w:r>
          </w:p>
        </w:tc>
      </w:tr>
      <w:tr w:rsidR="000A171B">
        <w:tc>
          <w:tcPr>
            <w:tcW w:w="713"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sz w:val="24"/>
              </w:rPr>
              <w:t>9</w:t>
            </w:r>
          </w:p>
        </w:tc>
        <w:tc>
          <w:tcPr>
            <w:tcW w:w="1908"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Labai gerai</w:t>
            </w:r>
          </w:p>
        </w:tc>
        <w:tc>
          <w:tcPr>
            <w:tcW w:w="7027"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Mokinys atlieka praktinę užduotį su nedideliais trūkumais (nedidelėmis konsultacijomis)</w:t>
            </w:r>
          </w:p>
        </w:tc>
      </w:tr>
      <w:tr w:rsidR="000A171B">
        <w:tc>
          <w:tcPr>
            <w:tcW w:w="713"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sz w:val="24"/>
              </w:rPr>
              <w:t>8</w:t>
            </w:r>
          </w:p>
        </w:tc>
        <w:tc>
          <w:tcPr>
            <w:tcW w:w="1908"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Gerai</w:t>
            </w:r>
          </w:p>
        </w:tc>
        <w:tc>
          <w:tcPr>
            <w:tcW w:w="7027"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Stiprus darbas ir gebėjimas, bet yra klaidų, kurias po konsultacijos ištaiso</w:t>
            </w:r>
          </w:p>
        </w:tc>
      </w:tr>
      <w:tr w:rsidR="000A171B">
        <w:tc>
          <w:tcPr>
            <w:tcW w:w="713"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sz w:val="24"/>
              </w:rPr>
              <w:t>7</w:t>
            </w:r>
          </w:p>
        </w:tc>
        <w:tc>
          <w:tcPr>
            <w:tcW w:w="1908"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Pakankamai</w:t>
            </w:r>
          </w:p>
        </w:tc>
        <w:tc>
          <w:tcPr>
            <w:tcW w:w="7027"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Aukščiau vidutinių standartų, bet yra klaidų, dirba su konsultacijomis</w:t>
            </w:r>
          </w:p>
        </w:tc>
      </w:tr>
      <w:tr w:rsidR="000A171B">
        <w:tc>
          <w:tcPr>
            <w:tcW w:w="713"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sz w:val="24"/>
              </w:rPr>
              <w:t>6</w:t>
            </w:r>
          </w:p>
        </w:tc>
        <w:tc>
          <w:tcPr>
            <w:tcW w:w="1908"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Patenkinamai</w:t>
            </w:r>
          </w:p>
        </w:tc>
        <w:tc>
          <w:tcPr>
            <w:tcW w:w="7027"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Gana geras darbas ir gebėjimai, bet yra nemažų trūkumų</w:t>
            </w:r>
          </w:p>
        </w:tc>
      </w:tr>
      <w:tr w:rsidR="000A171B">
        <w:tc>
          <w:tcPr>
            <w:tcW w:w="713" w:type="dxa"/>
            <w:tcMar>
              <w:top w:w="100" w:type="dxa"/>
              <w:left w:w="100" w:type="dxa"/>
              <w:bottom w:w="100" w:type="dxa"/>
              <w:right w:w="100" w:type="dxa"/>
            </w:tcMar>
          </w:tcPr>
          <w:p w:rsidR="000A171B" w:rsidRDefault="00251CE5">
            <w:pPr>
              <w:widowControl w:val="0"/>
              <w:spacing w:line="240" w:lineRule="auto"/>
              <w:jc w:val="center"/>
            </w:pPr>
            <w:r>
              <w:rPr>
                <w:rFonts w:ascii="Times New Roman" w:eastAsia="Times New Roman" w:hAnsi="Times New Roman" w:cs="Times New Roman"/>
                <w:b/>
                <w:sz w:val="24"/>
              </w:rPr>
              <w:t>5</w:t>
            </w:r>
          </w:p>
        </w:tc>
        <w:tc>
          <w:tcPr>
            <w:tcW w:w="1908" w:type="dxa"/>
            <w:tcMar>
              <w:top w:w="100" w:type="dxa"/>
              <w:left w:w="100" w:type="dxa"/>
              <w:bottom w:w="100" w:type="dxa"/>
              <w:right w:w="100" w:type="dxa"/>
            </w:tcMar>
          </w:tcPr>
          <w:p w:rsidR="000A171B" w:rsidRDefault="00251CE5">
            <w:pPr>
              <w:widowControl w:val="0"/>
              <w:spacing w:line="240" w:lineRule="auto"/>
            </w:pPr>
            <w:r>
              <w:rPr>
                <w:rFonts w:ascii="Times New Roman" w:eastAsia="Times New Roman" w:hAnsi="Times New Roman" w:cs="Times New Roman"/>
                <w:sz w:val="24"/>
              </w:rPr>
              <w:t>Silpnai</w:t>
            </w:r>
          </w:p>
        </w:tc>
        <w:tc>
          <w:tcPr>
            <w:tcW w:w="7027" w:type="dxa"/>
            <w:tcMar>
              <w:top w:w="100" w:type="dxa"/>
              <w:left w:w="100" w:type="dxa"/>
              <w:bottom w:w="100" w:type="dxa"/>
              <w:right w:w="100" w:type="dxa"/>
            </w:tcMar>
          </w:tcPr>
          <w:p w:rsidR="000A171B" w:rsidRDefault="00251CE5">
            <w:pPr>
              <w:widowControl w:val="0"/>
              <w:spacing w:line="240" w:lineRule="auto"/>
            </w:pPr>
            <w:r>
              <w:rPr>
                <w:rFonts w:ascii="Times New Roman" w:eastAsia="Times New Roman" w:hAnsi="Times New Roman" w:cs="Times New Roman"/>
                <w:sz w:val="24"/>
              </w:rPr>
              <w:t>Darbas ir gebėjimai atitinka minimalius reikalavimus</w:t>
            </w:r>
          </w:p>
        </w:tc>
      </w:tr>
      <w:tr w:rsidR="000A171B">
        <w:tc>
          <w:tcPr>
            <w:tcW w:w="713"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sz w:val="24"/>
              </w:rPr>
              <w:t>4</w:t>
            </w:r>
          </w:p>
        </w:tc>
        <w:tc>
          <w:tcPr>
            <w:tcW w:w="1908"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Labai silpnai</w:t>
            </w:r>
          </w:p>
        </w:tc>
        <w:tc>
          <w:tcPr>
            <w:tcW w:w="7027"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sz w:val="24"/>
              </w:rPr>
              <w:t>Atitinka daugumą minimalių reikalavimų</w:t>
            </w:r>
          </w:p>
        </w:tc>
      </w:tr>
      <w:tr w:rsidR="000A171B">
        <w:tc>
          <w:tcPr>
            <w:tcW w:w="713"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i/>
                <w:sz w:val="24"/>
              </w:rPr>
              <w:t>3</w:t>
            </w:r>
          </w:p>
        </w:tc>
        <w:tc>
          <w:tcPr>
            <w:tcW w:w="1908"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i/>
                <w:sz w:val="24"/>
              </w:rPr>
              <w:t>Nepatenkinamai</w:t>
            </w:r>
          </w:p>
        </w:tc>
        <w:tc>
          <w:tcPr>
            <w:tcW w:w="7027"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i/>
                <w:sz w:val="24"/>
              </w:rPr>
              <w:t>Įgūdžiai netenkina minimalių reikalavimų. Reikia padirbėti papildomai. Už praktikos darbą NEATSISKAITYTA</w:t>
            </w:r>
          </w:p>
        </w:tc>
      </w:tr>
      <w:tr w:rsidR="000A171B">
        <w:tc>
          <w:tcPr>
            <w:tcW w:w="713"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i/>
                <w:sz w:val="24"/>
              </w:rPr>
              <w:t>2</w:t>
            </w:r>
          </w:p>
        </w:tc>
        <w:tc>
          <w:tcPr>
            <w:tcW w:w="1908"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i/>
                <w:sz w:val="24"/>
              </w:rPr>
              <w:t>Blogai</w:t>
            </w:r>
          </w:p>
        </w:tc>
        <w:tc>
          <w:tcPr>
            <w:tcW w:w="7027" w:type="dxa"/>
            <w:tcMar>
              <w:left w:w="108" w:type="dxa"/>
              <w:right w:w="108" w:type="dxa"/>
            </w:tcMar>
          </w:tcPr>
          <w:p w:rsidR="000A171B" w:rsidRDefault="00251CE5">
            <w:pPr>
              <w:widowControl w:val="0"/>
              <w:spacing w:line="240" w:lineRule="auto"/>
            </w:pPr>
            <w:r>
              <w:rPr>
                <w:rFonts w:ascii="Times New Roman" w:eastAsia="Times New Roman" w:hAnsi="Times New Roman" w:cs="Times New Roman"/>
                <w:i/>
                <w:sz w:val="24"/>
              </w:rPr>
              <w:t>Už praktikos darbą NEATSISKAITYTA</w:t>
            </w:r>
          </w:p>
        </w:tc>
      </w:tr>
      <w:tr w:rsidR="000A171B">
        <w:tc>
          <w:tcPr>
            <w:tcW w:w="713" w:type="dxa"/>
            <w:tcMar>
              <w:left w:w="108" w:type="dxa"/>
              <w:right w:w="108" w:type="dxa"/>
            </w:tcMar>
            <w:vAlign w:val="center"/>
          </w:tcPr>
          <w:p w:rsidR="000A171B" w:rsidRDefault="00251CE5">
            <w:pPr>
              <w:widowControl w:val="0"/>
              <w:spacing w:line="240" w:lineRule="auto"/>
              <w:jc w:val="center"/>
            </w:pPr>
            <w:r>
              <w:rPr>
                <w:rFonts w:ascii="Times New Roman" w:eastAsia="Times New Roman" w:hAnsi="Times New Roman" w:cs="Times New Roman"/>
                <w:b/>
                <w:i/>
                <w:sz w:val="24"/>
              </w:rPr>
              <w:t>1</w:t>
            </w:r>
          </w:p>
        </w:tc>
        <w:tc>
          <w:tcPr>
            <w:tcW w:w="1908" w:type="dxa"/>
            <w:tcMar>
              <w:left w:w="108" w:type="dxa"/>
              <w:right w:w="108" w:type="dxa"/>
            </w:tcMar>
            <w:vAlign w:val="center"/>
          </w:tcPr>
          <w:p w:rsidR="000A171B" w:rsidRDefault="00251CE5">
            <w:pPr>
              <w:widowControl w:val="0"/>
              <w:spacing w:line="240" w:lineRule="auto"/>
            </w:pPr>
            <w:r>
              <w:rPr>
                <w:rFonts w:ascii="Times New Roman" w:eastAsia="Times New Roman" w:hAnsi="Times New Roman" w:cs="Times New Roman"/>
                <w:i/>
                <w:sz w:val="24"/>
              </w:rPr>
              <w:t>Labai blogai</w:t>
            </w:r>
          </w:p>
        </w:tc>
        <w:tc>
          <w:tcPr>
            <w:tcW w:w="7027" w:type="dxa"/>
            <w:tcMar>
              <w:left w:w="108" w:type="dxa"/>
              <w:right w:w="108" w:type="dxa"/>
            </w:tcMar>
          </w:tcPr>
          <w:p w:rsidR="000A171B" w:rsidRDefault="00251CE5">
            <w:pPr>
              <w:widowControl w:val="0"/>
              <w:spacing w:line="240" w:lineRule="auto"/>
            </w:pPr>
            <w:r>
              <w:rPr>
                <w:rFonts w:ascii="Times New Roman" w:eastAsia="Times New Roman" w:hAnsi="Times New Roman" w:cs="Times New Roman"/>
                <w:i/>
                <w:sz w:val="24"/>
              </w:rPr>
              <w:t>Už praktikos darbą NEATSISKAITYTA</w:t>
            </w:r>
          </w:p>
        </w:tc>
      </w:tr>
    </w:tbl>
    <w:p w:rsidR="000A171B" w:rsidRDefault="000A171B">
      <w:pPr>
        <w:widowControl w:val="0"/>
        <w:spacing w:after="200"/>
      </w:pPr>
    </w:p>
    <w:p w:rsidR="00B97CFD" w:rsidRDefault="00B97CFD">
      <w:pPr>
        <w:widowControl w:val="0"/>
        <w:spacing w:after="200"/>
      </w:pPr>
    </w:p>
    <w:p w:rsidR="00B97CFD" w:rsidRDefault="00B97CFD" w:rsidP="00B97CFD">
      <w:pPr>
        <w:widowControl w:val="0"/>
        <w:spacing w:after="200"/>
        <w:jc w:val="center"/>
      </w:pPr>
      <w:r>
        <w:t>_________________________________</w:t>
      </w:r>
      <w:bookmarkStart w:id="0" w:name="_GoBack"/>
      <w:bookmarkEnd w:id="0"/>
    </w:p>
    <w:sectPr w:rsidR="00B97CFD" w:rsidSect="00BD6FA1">
      <w:pgSz w:w="11906" w:h="16838"/>
      <w:pgMar w:top="851" w:right="926"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83B" w:rsidRDefault="0083683B" w:rsidP="005F3B5D">
      <w:pPr>
        <w:spacing w:line="240" w:lineRule="auto"/>
      </w:pPr>
      <w:r>
        <w:separator/>
      </w:r>
    </w:p>
  </w:endnote>
  <w:endnote w:type="continuationSeparator" w:id="0">
    <w:p w:rsidR="0083683B" w:rsidRDefault="0083683B" w:rsidP="005F3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83B" w:rsidRDefault="0083683B" w:rsidP="005F3B5D">
      <w:pPr>
        <w:spacing w:line="240" w:lineRule="auto"/>
      </w:pPr>
      <w:r>
        <w:separator/>
      </w:r>
    </w:p>
  </w:footnote>
  <w:footnote w:type="continuationSeparator" w:id="0">
    <w:p w:rsidR="0083683B" w:rsidRDefault="0083683B" w:rsidP="005F3B5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F24D7"/>
    <w:multiLevelType w:val="multilevel"/>
    <w:tmpl w:val="EF18F4EA"/>
    <w:lvl w:ilvl="0">
      <w:start w:val="1"/>
      <w:numFmt w:val="bullet"/>
      <w:lvlText w:val="●"/>
      <w:lvlJc w:val="left"/>
      <w:pPr>
        <w:ind w:left="1080" w:firstLine="1080"/>
      </w:pPr>
      <w:rPr>
        <w:rFonts w:ascii="Verdana" w:eastAsia="Verdana" w:hAnsi="Verdana" w:cs="Verdana"/>
        <w:b w:val="0"/>
        <w:i w:val="0"/>
        <w:smallCaps w:val="0"/>
        <w:strike w:val="0"/>
        <w:color w:val="000000"/>
        <w:sz w:val="20"/>
        <w:u w:val="none"/>
        <w:vertAlign w:val="baseline"/>
      </w:rPr>
    </w:lvl>
    <w:lvl w:ilvl="1">
      <w:start w:val="1"/>
      <w:numFmt w:val="decimal"/>
      <w:lvlText w:val="%2."/>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1">
    <w:nsid w:val="281F74A1"/>
    <w:multiLevelType w:val="multilevel"/>
    <w:tmpl w:val="2D9AC64E"/>
    <w:lvl w:ilvl="0">
      <w:start w:val="1"/>
      <w:numFmt w:val="decimal"/>
      <w:lvlText w:val="%1."/>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1">
      <w:start w:val="1"/>
      <w:numFmt w:val="decimal"/>
      <w:lvlText w:val="%2."/>
      <w:lvlJc w:val="left"/>
      <w:pPr>
        <w:ind w:left="1440" w:firstLine="144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3600" w:firstLine="360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5760" w:firstLine="576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2">
    <w:nsid w:val="64CD4602"/>
    <w:multiLevelType w:val="multilevel"/>
    <w:tmpl w:val="0C20A982"/>
    <w:lvl w:ilvl="0">
      <w:start w:val="1"/>
      <w:numFmt w:val="bullet"/>
      <w:lvlText w:val="●"/>
      <w:lvlJc w:val="left"/>
      <w:pPr>
        <w:ind w:left="1080" w:firstLine="108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0A171B"/>
    <w:rsid w:val="000A171B"/>
    <w:rsid w:val="00216502"/>
    <w:rsid w:val="00251CE5"/>
    <w:rsid w:val="00354BEE"/>
    <w:rsid w:val="003813CB"/>
    <w:rsid w:val="00427AC0"/>
    <w:rsid w:val="005024ED"/>
    <w:rsid w:val="005B29C3"/>
    <w:rsid w:val="005F3B5D"/>
    <w:rsid w:val="007A194A"/>
    <w:rsid w:val="0083683B"/>
    <w:rsid w:val="00B97CFD"/>
    <w:rsid w:val="00BD6FA1"/>
    <w:rsid w:val="00C30219"/>
    <w:rsid w:val="00C71568"/>
    <w:rsid w:val="00C90738"/>
    <w:rsid w:val="00D5783B"/>
    <w:rsid w:val="00ED6A22"/>
    <w:rsid w:val="00EE3A95"/>
    <w:rsid w:val="00FA07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6502"/>
  </w:style>
  <w:style w:type="paragraph" w:styleId="Heading1">
    <w:name w:val="heading 1"/>
    <w:basedOn w:val="Normal"/>
    <w:next w:val="Normal"/>
    <w:rsid w:val="00216502"/>
    <w:pPr>
      <w:keepNext/>
      <w:keepLines/>
      <w:spacing w:before="480" w:after="120"/>
      <w:contextualSpacing/>
      <w:outlineLvl w:val="0"/>
    </w:pPr>
    <w:rPr>
      <w:b/>
      <w:sz w:val="48"/>
    </w:rPr>
  </w:style>
  <w:style w:type="paragraph" w:styleId="Heading2">
    <w:name w:val="heading 2"/>
    <w:basedOn w:val="Normal"/>
    <w:next w:val="Normal"/>
    <w:rsid w:val="00216502"/>
    <w:pPr>
      <w:keepNext/>
      <w:keepLines/>
      <w:spacing w:before="360" w:after="80"/>
      <w:contextualSpacing/>
      <w:outlineLvl w:val="1"/>
    </w:pPr>
    <w:rPr>
      <w:b/>
      <w:sz w:val="36"/>
    </w:rPr>
  </w:style>
  <w:style w:type="paragraph" w:styleId="Heading3">
    <w:name w:val="heading 3"/>
    <w:basedOn w:val="Normal"/>
    <w:next w:val="Normal"/>
    <w:rsid w:val="00216502"/>
    <w:pPr>
      <w:keepNext/>
      <w:keepLines/>
      <w:spacing w:before="280" w:after="80"/>
      <w:contextualSpacing/>
      <w:outlineLvl w:val="2"/>
    </w:pPr>
    <w:rPr>
      <w:b/>
      <w:sz w:val="28"/>
    </w:rPr>
  </w:style>
  <w:style w:type="paragraph" w:styleId="Heading4">
    <w:name w:val="heading 4"/>
    <w:basedOn w:val="Normal"/>
    <w:next w:val="Normal"/>
    <w:rsid w:val="00216502"/>
    <w:pPr>
      <w:keepNext/>
      <w:keepLines/>
      <w:spacing w:before="240" w:after="40"/>
      <w:contextualSpacing/>
      <w:outlineLvl w:val="3"/>
    </w:pPr>
    <w:rPr>
      <w:b/>
      <w:sz w:val="24"/>
    </w:rPr>
  </w:style>
  <w:style w:type="paragraph" w:styleId="Heading5">
    <w:name w:val="heading 5"/>
    <w:basedOn w:val="Normal"/>
    <w:next w:val="Normal"/>
    <w:rsid w:val="00216502"/>
    <w:pPr>
      <w:keepNext/>
      <w:keepLines/>
      <w:spacing w:before="220" w:after="40"/>
      <w:contextualSpacing/>
      <w:outlineLvl w:val="4"/>
    </w:pPr>
    <w:rPr>
      <w:b/>
    </w:rPr>
  </w:style>
  <w:style w:type="paragraph" w:styleId="Heading6">
    <w:name w:val="heading 6"/>
    <w:basedOn w:val="Normal"/>
    <w:next w:val="Normal"/>
    <w:rsid w:val="00216502"/>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16502"/>
    <w:pPr>
      <w:keepNext/>
      <w:keepLines/>
      <w:spacing w:before="480" w:after="120"/>
      <w:contextualSpacing/>
    </w:pPr>
    <w:rPr>
      <w:b/>
      <w:sz w:val="72"/>
    </w:rPr>
  </w:style>
  <w:style w:type="paragraph" w:styleId="Subtitle">
    <w:name w:val="Subtitle"/>
    <w:basedOn w:val="Normal"/>
    <w:next w:val="Normal"/>
    <w:rsid w:val="00216502"/>
    <w:pPr>
      <w:keepNext/>
      <w:keepLines/>
      <w:spacing w:before="360" w:after="80"/>
      <w:contextualSpacing/>
    </w:pPr>
    <w:rPr>
      <w:rFonts w:ascii="Georgia" w:eastAsia="Georgia" w:hAnsi="Georgia" w:cs="Georgia"/>
      <w:i/>
      <w:color w:val="666666"/>
      <w:sz w:val="48"/>
    </w:rPr>
  </w:style>
  <w:style w:type="table" w:customStyle="1" w:styleId="a">
    <w:basedOn w:val="TableNormal"/>
    <w:rsid w:val="00216502"/>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1650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16502"/>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F3B5D"/>
    <w:pPr>
      <w:tabs>
        <w:tab w:val="center" w:pos="4513"/>
        <w:tab w:val="right" w:pos="9026"/>
      </w:tabs>
      <w:spacing w:line="240" w:lineRule="auto"/>
    </w:pPr>
  </w:style>
  <w:style w:type="character" w:customStyle="1" w:styleId="HeaderChar">
    <w:name w:val="Header Char"/>
    <w:basedOn w:val="DefaultParagraphFont"/>
    <w:link w:val="Header"/>
    <w:uiPriority w:val="99"/>
    <w:rsid w:val="005F3B5D"/>
  </w:style>
  <w:style w:type="paragraph" w:styleId="Footer">
    <w:name w:val="footer"/>
    <w:basedOn w:val="Normal"/>
    <w:link w:val="FooterChar"/>
    <w:uiPriority w:val="99"/>
    <w:unhideWhenUsed/>
    <w:rsid w:val="005F3B5D"/>
    <w:pPr>
      <w:tabs>
        <w:tab w:val="center" w:pos="4513"/>
        <w:tab w:val="right" w:pos="9026"/>
      </w:tabs>
      <w:spacing w:line="240" w:lineRule="auto"/>
    </w:pPr>
  </w:style>
  <w:style w:type="character" w:customStyle="1" w:styleId="FooterChar">
    <w:name w:val="Footer Char"/>
    <w:basedOn w:val="DefaultParagraphFont"/>
    <w:link w:val="Footer"/>
    <w:uiPriority w:val="99"/>
    <w:rsid w:val="005F3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0496A-27D9-411B-B7EB-507A08C9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3096</Words>
  <Characters>1766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Informacinių technologijų vertinimo sistema.doc.docx</vt:lpstr>
    </vt:vector>
  </TitlesOfParts>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Informacinių technologijų vertinimo sistema.doc.docx</dc:title>
  <dc:creator>Andrew</dc:creator>
  <cp:lastModifiedBy>NBBaron</cp:lastModifiedBy>
  <cp:revision>16</cp:revision>
  <dcterms:created xsi:type="dcterms:W3CDTF">2015-02-03T07:08:00Z</dcterms:created>
  <dcterms:modified xsi:type="dcterms:W3CDTF">2017-06-21T08:38:00Z</dcterms:modified>
</cp:coreProperties>
</file>