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9B92" w14:textId="3CF9AB45" w:rsidR="006A2CCC" w:rsidRPr="00B5718C" w:rsidRDefault="00FD3565" w:rsidP="006A2CC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718C">
        <w:rPr>
          <w:rFonts w:ascii="Times New Roman" w:hAnsi="Times New Roman" w:cs="Times New Roman"/>
          <w:b/>
          <w:sz w:val="20"/>
          <w:szCs w:val="20"/>
        </w:rPr>
        <w:t>2</w:t>
      </w:r>
      <w:r w:rsidR="00170075" w:rsidRPr="00B571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2CCC" w:rsidRPr="00B5718C">
        <w:rPr>
          <w:rFonts w:ascii="Times New Roman" w:hAnsi="Times New Roman" w:cs="Times New Roman"/>
          <w:b/>
          <w:sz w:val="20"/>
          <w:szCs w:val="20"/>
        </w:rPr>
        <w:t>priedas</w:t>
      </w:r>
    </w:p>
    <w:p w14:paraId="75AFD87F" w14:textId="0483BC08" w:rsidR="00E511BB" w:rsidRPr="004440C0" w:rsidRDefault="00D66569" w:rsidP="00F56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MARIJAMPOLĖS „ŠALTINIO“ PROGIMNAZIJOS</w:t>
      </w:r>
      <w:r w:rsidR="00F564C4" w:rsidRPr="00444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68E123" w14:textId="7611867B" w:rsidR="00F564C4" w:rsidRPr="004440C0" w:rsidRDefault="00F564C4" w:rsidP="00E51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40C0">
        <w:rPr>
          <w:rFonts w:ascii="Times New Roman" w:hAnsi="Times New Roman" w:cs="Times New Roman"/>
          <w:b/>
          <w:sz w:val="24"/>
          <w:szCs w:val="24"/>
        </w:rPr>
        <w:t>VEIKLOS TOBULINIMO ATASKAITA (</w:t>
      </w:r>
      <w:r w:rsidRPr="00D66569">
        <w:rPr>
          <w:rFonts w:ascii="Times New Roman" w:hAnsi="Times New Roman" w:cs="Times New Roman"/>
          <w:b/>
          <w:sz w:val="24"/>
          <w:szCs w:val="24"/>
          <w:u w:val="single"/>
        </w:rPr>
        <w:t>už pirmuosius veiklos tobulinimo metus</w:t>
      </w:r>
      <w:r w:rsidRPr="004440C0">
        <w:rPr>
          <w:rFonts w:ascii="Times New Roman" w:hAnsi="Times New Roman" w:cs="Times New Roman"/>
          <w:b/>
          <w:sz w:val="24"/>
          <w:szCs w:val="24"/>
        </w:rPr>
        <w:t>; galutinė projekto ataskaita)</w:t>
      </w:r>
      <w:r w:rsidRPr="004440C0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</w:p>
    <w:p w14:paraId="1ED5F560" w14:textId="77777777" w:rsidR="00E511BB" w:rsidRPr="004440C0" w:rsidRDefault="00E511BB" w:rsidP="00E511BB">
      <w:pPr>
        <w:pStyle w:val="Footer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0C0">
        <w:rPr>
          <w:rFonts w:ascii="Times New Roman" w:hAnsi="Times New Roman" w:cs="Times New Roman"/>
          <w:i/>
          <w:sz w:val="24"/>
          <w:szCs w:val="24"/>
        </w:rPr>
        <w:t>* tinkamą pabraukti</w:t>
      </w:r>
    </w:p>
    <w:p w14:paraId="57EF9FE5" w14:textId="77777777" w:rsidR="00E511BB" w:rsidRPr="004440C0" w:rsidRDefault="00E511BB" w:rsidP="00F564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5E7E66" w14:textId="04C97658" w:rsidR="00F564C4" w:rsidRDefault="00D66569" w:rsidP="003044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2022-</w:t>
      </w:r>
      <w:r w:rsidR="00E95612">
        <w:rPr>
          <w:rFonts w:ascii="Times New Roman" w:hAnsi="Times New Roman" w:cs="Times New Roman"/>
          <w:i/>
          <w:sz w:val="24"/>
          <w:szCs w:val="24"/>
        </w:rPr>
        <w:t>09-01</w:t>
      </w:r>
    </w:p>
    <w:p w14:paraId="5C89489D" w14:textId="77777777" w:rsidR="00304472" w:rsidRPr="00304472" w:rsidRDefault="00304472" w:rsidP="003044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C3A8A9" w14:textId="41C505B4" w:rsidR="007205E7" w:rsidRPr="0037121A" w:rsidRDefault="00102A14" w:rsidP="00304472">
      <w:pPr>
        <w:pStyle w:val="NoSpacing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7121A" w:rsidRPr="0037121A">
        <w:rPr>
          <w:rFonts w:ascii="Times New Roman" w:hAnsi="Times New Roman" w:cs="Times New Roman"/>
          <w:sz w:val="24"/>
          <w:szCs w:val="24"/>
        </w:rPr>
        <w:t>eikl</w:t>
      </w:r>
      <w:r>
        <w:rPr>
          <w:rFonts w:ascii="Times New Roman" w:hAnsi="Times New Roman" w:cs="Times New Roman"/>
          <w:sz w:val="24"/>
          <w:szCs w:val="24"/>
        </w:rPr>
        <w:t>os</w:t>
      </w:r>
      <w:r w:rsidR="0037121A" w:rsidRPr="0037121A">
        <w:rPr>
          <w:rFonts w:ascii="Times New Roman" w:hAnsi="Times New Roman" w:cs="Times New Roman"/>
          <w:sz w:val="24"/>
          <w:szCs w:val="24"/>
        </w:rPr>
        <w:t xml:space="preserve"> įgyvendinam</w:t>
      </w:r>
      <w:r>
        <w:rPr>
          <w:rFonts w:ascii="Times New Roman" w:hAnsi="Times New Roman" w:cs="Times New Roman"/>
          <w:sz w:val="24"/>
          <w:szCs w:val="24"/>
        </w:rPr>
        <w:t>os</w:t>
      </w:r>
      <w:r w:rsidR="0037121A" w:rsidRPr="0037121A">
        <w:rPr>
          <w:rFonts w:ascii="Times New Roman" w:hAnsi="Times New Roman" w:cs="Times New Roman"/>
          <w:sz w:val="24"/>
          <w:szCs w:val="24"/>
        </w:rPr>
        <w:t xml:space="preserve"> </w:t>
      </w:r>
      <w:r w:rsidR="00685867">
        <w:rPr>
          <w:rFonts w:ascii="Times New Roman" w:hAnsi="Times New Roman" w:cs="Times New Roman"/>
          <w:sz w:val="24"/>
          <w:szCs w:val="24"/>
        </w:rPr>
        <w:t xml:space="preserve">pagal planą. Tam įtakos turėjo </w:t>
      </w:r>
      <w:r>
        <w:rPr>
          <w:rFonts w:ascii="Times New Roman" w:hAnsi="Times New Roman" w:cs="Times New Roman"/>
          <w:sz w:val="24"/>
          <w:szCs w:val="24"/>
        </w:rPr>
        <w:t xml:space="preserve">laiku gautos lėšos, kuruojančio vadovo </w:t>
      </w:r>
      <w:r w:rsidR="00345D6F">
        <w:rPr>
          <w:rFonts w:ascii="Times New Roman" w:hAnsi="Times New Roman" w:cs="Times New Roman"/>
          <w:sz w:val="24"/>
          <w:szCs w:val="24"/>
        </w:rPr>
        <w:t xml:space="preserve">naudingi </w:t>
      </w:r>
      <w:r>
        <w:rPr>
          <w:rFonts w:ascii="Times New Roman" w:hAnsi="Times New Roman" w:cs="Times New Roman"/>
          <w:sz w:val="24"/>
          <w:szCs w:val="24"/>
        </w:rPr>
        <w:t>organ</w:t>
      </w:r>
      <w:r w:rsidR="0030447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zaciniai patarimai.</w:t>
      </w:r>
    </w:p>
    <w:p w14:paraId="0EABB0D3" w14:textId="1B36E88A" w:rsidR="004718AC" w:rsidRPr="0037121A" w:rsidRDefault="004718AC" w:rsidP="00304472">
      <w:pPr>
        <w:pStyle w:val="NoSpacing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21A">
        <w:rPr>
          <w:rFonts w:ascii="Times New Roman" w:hAnsi="Times New Roman" w:cs="Times New Roman"/>
          <w:sz w:val="24"/>
          <w:szCs w:val="24"/>
        </w:rPr>
        <w:t xml:space="preserve">Už </w:t>
      </w:r>
      <w:r w:rsidR="00102A14">
        <w:rPr>
          <w:rFonts w:ascii="Times New Roman" w:hAnsi="Times New Roman" w:cs="Times New Roman"/>
          <w:sz w:val="24"/>
          <w:szCs w:val="24"/>
        </w:rPr>
        <w:t>gautas</w:t>
      </w:r>
      <w:r w:rsidRPr="0037121A">
        <w:rPr>
          <w:rFonts w:ascii="Times New Roman" w:hAnsi="Times New Roman" w:cs="Times New Roman"/>
          <w:sz w:val="24"/>
          <w:szCs w:val="24"/>
        </w:rPr>
        <w:t xml:space="preserve"> </w:t>
      </w:r>
      <w:r w:rsidR="00102A14">
        <w:rPr>
          <w:rFonts w:ascii="Times New Roman" w:hAnsi="Times New Roman" w:cs="Times New Roman"/>
          <w:sz w:val="24"/>
          <w:szCs w:val="24"/>
        </w:rPr>
        <w:t xml:space="preserve">lėšas, vykdant viešuosius pirkimus, </w:t>
      </w:r>
      <w:r w:rsidRPr="0037121A">
        <w:rPr>
          <w:rFonts w:ascii="Times New Roman" w:hAnsi="Times New Roman" w:cs="Times New Roman"/>
          <w:sz w:val="24"/>
          <w:szCs w:val="24"/>
        </w:rPr>
        <w:t xml:space="preserve"> </w:t>
      </w:r>
      <w:r w:rsidR="00102A14">
        <w:rPr>
          <w:rFonts w:ascii="Times New Roman" w:hAnsi="Times New Roman" w:cs="Times New Roman"/>
          <w:sz w:val="24"/>
          <w:szCs w:val="24"/>
        </w:rPr>
        <w:t xml:space="preserve">dalį priemonių </w:t>
      </w:r>
      <w:r w:rsidRPr="0037121A">
        <w:rPr>
          <w:rFonts w:ascii="Times New Roman" w:hAnsi="Times New Roman" w:cs="Times New Roman"/>
          <w:sz w:val="24"/>
          <w:szCs w:val="24"/>
        </w:rPr>
        <w:t xml:space="preserve">pavyko </w:t>
      </w:r>
      <w:r w:rsidR="00102A14">
        <w:rPr>
          <w:rFonts w:ascii="Times New Roman" w:hAnsi="Times New Roman" w:cs="Times New Roman"/>
          <w:sz w:val="24"/>
          <w:szCs w:val="24"/>
        </w:rPr>
        <w:t>nupirkti pigiau</w:t>
      </w:r>
      <w:r w:rsidRPr="0037121A">
        <w:rPr>
          <w:rFonts w:ascii="Times New Roman" w:hAnsi="Times New Roman" w:cs="Times New Roman"/>
          <w:sz w:val="24"/>
          <w:szCs w:val="24"/>
        </w:rPr>
        <w:t>.</w:t>
      </w:r>
    </w:p>
    <w:p w14:paraId="3EB85513" w14:textId="2EF7ADC4" w:rsidR="007205E7" w:rsidRDefault="00E95612" w:rsidP="00E95612">
      <w:pPr>
        <w:pStyle w:val="NoSpacing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612">
        <w:rPr>
          <w:rFonts w:ascii="Times New Roman" w:hAnsi="Times New Roman" w:cs="Times New Roman"/>
          <w:b/>
          <w:bCs/>
          <w:sz w:val="24"/>
          <w:szCs w:val="24"/>
        </w:rPr>
        <w:t>Sėkmės: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A14">
        <w:rPr>
          <w:rFonts w:ascii="Times New Roman" w:hAnsi="Times New Roman" w:cs="Times New Roman"/>
          <w:sz w:val="24"/>
          <w:szCs w:val="24"/>
        </w:rPr>
        <w:t>M</w:t>
      </w:r>
      <w:r w:rsidR="007205E7" w:rsidRPr="0037121A">
        <w:rPr>
          <w:rFonts w:ascii="Times New Roman" w:hAnsi="Times New Roman" w:cs="Times New Roman"/>
          <w:sz w:val="24"/>
          <w:szCs w:val="24"/>
        </w:rPr>
        <w:t>odernesnės darbo sąlygos įtakoj</w:t>
      </w:r>
      <w:r w:rsidR="00B91078">
        <w:rPr>
          <w:rFonts w:ascii="Times New Roman" w:hAnsi="Times New Roman" w:cs="Times New Roman"/>
          <w:sz w:val="24"/>
          <w:szCs w:val="24"/>
        </w:rPr>
        <w:t>o</w:t>
      </w:r>
      <w:r w:rsidR="007205E7" w:rsidRPr="0037121A">
        <w:rPr>
          <w:rFonts w:ascii="Times New Roman" w:hAnsi="Times New Roman" w:cs="Times New Roman"/>
          <w:sz w:val="24"/>
          <w:szCs w:val="24"/>
        </w:rPr>
        <w:t xml:space="preserve"> </w:t>
      </w:r>
      <w:r w:rsidR="00102A14">
        <w:rPr>
          <w:rFonts w:ascii="Times New Roman" w:hAnsi="Times New Roman" w:cs="Times New Roman"/>
          <w:sz w:val="24"/>
          <w:szCs w:val="24"/>
        </w:rPr>
        <w:t xml:space="preserve">progimnazijos bendruomenės tiek psichologinį mikroklimatą, tiek </w:t>
      </w:r>
      <w:r>
        <w:rPr>
          <w:rFonts w:ascii="Times New Roman" w:hAnsi="Times New Roman" w:cs="Times New Roman"/>
          <w:sz w:val="24"/>
          <w:szCs w:val="24"/>
        </w:rPr>
        <w:t xml:space="preserve">dalies </w:t>
      </w:r>
      <w:r w:rsidR="00304472">
        <w:rPr>
          <w:rFonts w:ascii="Times New Roman" w:hAnsi="Times New Roman" w:cs="Times New Roman"/>
          <w:sz w:val="24"/>
          <w:szCs w:val="24"/>
        </w:rPr>
        <w:t xml:space="preserve">formalaus ir neformalaus </w:t>
      </w:r>
      <w:r w:rsidR="007205E7" w:rsidRPr="0037121A">
        <w:rPr>
          <w:rFonts w:ascii="Times New Roman" w:hAnsi="Times New Roman" w:cs="Times New Roman"/>
          <w:sz w:val="24"/>
          <w:szCs w:val="24"/>
        </w:rPr>
        <w:t>ugdymo proceso kokybę</w:t>
      </w:r>
      <w:r w:rsidR="00102A14">
        <w:rPr>
          <w:rFonts w:ascii="Times New Roman" w:hAnsi="Times New Roman" w:cs="Times New Roman"/>
          <w:sz w:val="24"/>
          <w:szCs w:val="24"/>
        </w:rPr>
        <w:t>.</w:t>
      </w:r>
      <w:r w:rsidR="00304472">
        <w:rPr>
          <w:rFonts w:ascii="Times New Roman" w:hAnsi="Times New Roman" w:cs="Times New Roman"/>
          <w:sz w:val="24"/>
          <w:szCs w:val="24"/>
        </w:rPr>
        <w:t xml:space="preserve"> Įgyvendinat veiklas, sustiprėjo tinklaveika: bendravimas su kitomis Lietuvos mokyklomis, Marijampolės regioniniu STEAM atviros prieigos centru.</w:t>
      </w:r>
      <w:r w:rsidR="00A60E72">
        <w:rPr>
          <w:rFonts w:ascii="Times New Roman" w:hAnsi="Times New Roman" w:cs="Times New Roman"/>
          <w:sz w:val="24"/>
          <w:szCs w:val="24"/>
        </w:rPr>
        <w:t xml:space="preserve"> Reikšmingu pamokos akcentu tap</w:t>
      </w:r>
      <w:r w:rsidR="00B91078">
        <w:rPr>
          <w:rFonts w:ascii="Times New Roman" w:hAnsi="Times New Roman" w:cs="Times New Roman"/>
          <w:sz w:val="24"/>
          <w:szCs w:val="24"/>
        </w:rPr>
        <w:t>o</w:t>
      </w:r>
      <w:r w:rsidR="00A60E72">
        <w:rPr>
          <w:rFonts w:ascii="Times New Roman" w:hAnsi="Times New Roman" w:cs="Times New Roman"/>
          <w:sz w:val="24"/>
          <w:szCs w:val="24"/>
        </w:rPr>
        <w:t xml:space="preserve">  patyriminė mokinių veikla</w:t>
      </w:r>
      <w:r w:rsidR="00B91078">
        <w:rPr>
          <w:rFonts w:ascii="Times New Roman" w:hAnsi="Times New Roman" w:cs="Times New Roman"/>
          <w:sz w:val="24"/>
          <w:szCs w:val="24"/>
        </w:rPr>
        <w:t xml:space="preserve">, kuri </w:t>
      </w:r>
      <w:r w:rsidR="005F2711">
        <w:rPr>
          <w:rFonts w:ascii="Times New Roman" w:hAnsi="Times New Roman" w:cs="Times New Roman"/>
          <w:sz w:val="24"/>
          <w:szCs w:val="24"/>
        </w:rPr>
        <w:t>yra</w:t>
      </w:r>
      <w:r w:rsidR="00B91078">
        <w:rPr>
          <w:rFonts w:ascii="Times New Roman" w:hAnsi="Times New Roman" w:cs="Times New Roman"/>
          <w:sz w:val="24"/>
          <w:szCs w:val="24"/>
        </w:rPr>
        <w:t xml:space="preserve"> progimnazijos ugdomosios veiklos prioritetu</w:t>
      </w:r>
      <w:r w:rsidR="00480ACD">
        <w:rPr>
          <w:rFonts w:ascii="Times New Roman" w:hAnsi="Times New Roman" w:cs="Times New Roman"/>
          <w:sz w:val="24"/>
          <w:szCs w:val="24"/>
        </w:rPr>
        <w:t xml:space="preserve"> 2022-2023 mokslo metams.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5E7" w:rsidRPr="0037121A">
        <w:rPr>
          <w:rFonts w:ascii="Times New Roman" w:hAnsi="Times New Roman" w:cs="Times New Roman"/>
          <w:sz w:val="24"/>
          <w:szCs w:val="24"/>
        </w:rPr>
        <w:t>Mokytojai</w:t>
      </w:r>
      <w:r w:rsidR="00291607">
        <w:rPr>
          <w:rFonts w:ascii="Times New Roman" w:hAnsi="Times New Roman" w:cs="Times New Roman"/>
          <w:sz w:val="24"/>
          <w:szCs w:val="24"/>
        </w:rPr>
        <w:t>, pagalbos mokiniui specialistai</w:t>
      </w:r>
      <w:r w:rsidR="007205E7" w:rsidRPr="0037121A">
        <w:rPr>
          <w:rFonts w:ascii="Times New Roman" w:hAnsi="Times New Roman" w:cs="Times New Roman"/>
          <w:sz w:val="24"/>
          <w:szCs w:val="24"/>
        </w:rPr>
        <w:t xml:space="preserve"> </w:t>
      </w:r>
      <w:r w:rsidR="00102A14">
        <w:rPr>
          <w:rFonts w:ascii="Times New Roman" w:hAnsi="Times New Roman" w:cs="Times New Roman"/>
          <w:sz w:val="24"/>
          <w:szCs w:val="24"/>
        </w:rPr>
        <w:t xml:space="preserve">atliko savo veiklos </w:t>
      </w:r>
      <w:r w:rsidR="00304472">
        <w:rPr>
          <w:rFonts w:ascii="Times New Roman" w:hAnsi="Times New Roman" w:cs="Times New Roman"/>
          <w:sz w:val="24"/>
          <w:szCs w:val="24"/>
        </w:rPr>
        <w:t>įsi</w:t>
      </w:r>
      <w:r w:rsidR="00102A14">
        <w:rPr>
          <w:rFonts w:ascii="Times New Roman" w:hAnsi="Times New Roman" w:cs="Times New Roman"/>
          <w:sz w:val="24"/>
          <w:szCs w:val="24"/>
        </w:rPr>
        <w:t>vertinimą už 2021-2022 m.</w:t>
      </w:r>
      <w:r w:rsidR="00304472">
        <w:rPr>
          <w:rFonts w:ascii="Times New Roman" w:hAnsi="Times New Roman" w:cs="Times New Roman"/>
          <w:sz w:val="24"/>
          <w:szCs w:val="24"/>
        </w:rPr>
        <w:t xml:space="preserve"> </w:t>
      </w:r>
      <w:r w:rsidR="00102A14">
        <w:rPr>
          <w:rFonts w:ascii="Times New Roman" w:hAnsi="Times New Roman" w:cs="Times New Roman"/>
          <w:sz w:val="24"/>
          <w:szCs w:val="24"/>
        </w:rPr>
        <w:t>m.</w:t>
      </w:r>
      <w:r w:rsidR="00304472">
        <w:rPr>
          <w:rFonts w:ascii="Times New Roman" w:hAnsi="Times New Roman" w:cs="Times New Roman"/>
          <w:sz w:val="24"/>
          <w:szCs w:val="24"/>
        </w:rPr>
        <w:t xml:space="preserve">, numatė linkmes </w:t>
      </w:r>
      <w:r w:rsidR="007205E7" w:rsidRPr="0037121A">
        <w:rPr>
          <w:rFonts w:ascii="Times New Roman" w:hAnsi="Times New Roman" w:cs="Times New Roman"/>
          <w:sz w:val="24"/>
          <w:szCs w:val="24"/>
        </w:rPr>
        <w:t>kvalifikacijai</w:t>
      </w:r>
      <w:r w:rsidR="00304472">
        <w:rPr>
          <w:rFonts w:ascii="Times New Roman" w:hAnsi="Times New Roman" w:cs="Times New Roman"/>
          <w:sz w:val="24"/>
          <w:szCs w:val="24"/>
        </w:rPr>
        <w:t xml:space="preserve">, nes </w:t>
      </w:r>
      <w:r w:rsidR="00102A14">
        <w:rPr>
          <w:rFonts w:ascii="Times New Roman" w:hAnsi="Times New Roman" w:cs="Times New Roman"/>
          <w:sz w:val="24"/>
          <w:szCs w:val="24"/>
        </w:rPr>
        <w:t xml:space="preserve">ypač aktualiu išlieka </w:t>
      </w:r>
      <w:r w:rsidR="0083721A" w:rsidRPr="0037121A">
        <w:rPr>
          <w:rFonts w:ascii="Times New Roman" w:hAnsi="Times New Roman" w:cs="Times New Roman"/>
          <w:sz w:val="24"/>
          <w:szCs w:val="24"/>
        </w:rPr>
        <w:t xml:space="preserve">mokytojų žinių gilinimas, </w:t>
      </w:r>
      <w:r w:rsidR="005D76BA">
        <w:rPr>
          <w:rFonts w:ascii="Times New Roman" w:hAnsi="Times New Roman" w:cs="Times New Roman"/>
          <w:sz w:val="24"/>
          <w:szCs w:val="24"/>
        </w:rPr>
        <w:t>įgyjant</w:t>
      </w:r>
      <w:r w:rsidR="0083721A" w:rsidRPr="0037121A">
        <w:rPr>
          <w:rFonts w:ascii="Times New Roman" w:hAnsi="Times New Roman" w:cs="Times New Roman"/>
          <w:sz w:val="24"/>
          <w:szCs w:val="24"/>
        </w:rPr>
        <w:t xml:space="preserve"> naujų kompetencijų</w:t>
      </w:r>
      <w:r w:rsidR="008F64B9">
        <w:rPr>
          <w:rFonts w:ascii="Times New Roman" w:hAnsi="Times New Roman" w:cs="Times New Roman"/>
          <w:sz w:val="24"/>
          <w:szCs w:val="24"/>
        </w:rPr>
        <w:t>, i</w:t>
      </w:r>
      <w:r w:rsidR="00911812">
        <w:rPr>
          <w:rFonts w:ascii="Times New Roman" w:hAnsi="Times New Roman" w:cs="Times New Roman"/>
          <w:sz w:val="24"/>
          <w:szCs w:val="24"/>
        </w:rPr>
        <w:t>novatyv</w:t>
      </w:r>
      <w:r w:rsidR="008F64B9">
        <w:rPr>
          <w:rFonts w:ascii="Times New Roman" w:hAnsi="Times New Roman" w:cs="Times New Roman"/>
          <w:sz w:val="24"/>
          <w:szCs w:val="24"/>
        </w:rPr>
        <w:t>ių</w:t>
      </w:r>
      <w:r w:rsidR="00911812">
        <w:rPr>
          <w:rFonts w:ascii="Times New Roman" w:hAnsi="Times New Roman" w:cs="Times New Roman"/>
          <w:sz w:val="24"/>
          <w:szCs w:val="24"/>
        </w:rPr>
        <w:t xml:space="preserve"> ugdymo metod</w:t>
      </w:r>
      <w:r w:rsidR="008F64B9">
        <w:rPr>
          <w:rFonts w:ascii="Times New Roman" w:hAnsi="Times New Roman" w:cs="Times New Roman"/>
          <w:sz w:val="24"/>
          <w:szCs w:val="24"/>
        </w:rPr>
        <w:t xml:space="preserve">ų taikymas, siekiant </w:t>
      </w:r>
      <w:r w:rsidR="00911812">
        <w:rPr>
          <w:rFonts w:ascii="Times New Roman" w:hAnsi="Times New Roman" w:cs="Times New Roman"/>
          <w:sz w:val="24"/>
          <w:szCs w:val="24"/>
        </w:rPr>
        <w:t xml:space="preserve"> mokinio ir mokytojo</w:t>
      </w:r>
      <w:r w:rsidR="008F64B9">
        <w:rPr>
          <w:rFonts w:ascii="Times New Roman" w:hAnsi="Times New Roman" w:cs="Times New Roman"/>
          <w:sz w:val="24"/>
          <w:szCs w:val="24"/>
        </w:rPr>
        <w:t xml:space="preserve"> sėkmės</w:t>
      </w:r>
      <w:r w:rsidR="00911812">
        <w:rPr>
          <w:rFonts w:ascii="Times New Roman" w:hAnsi="Times New Roman" w:cs="Times New Roman"/>
          <w:sz w:val="24"/>
          <w:szCs w:val="24"/>
        </w:rPr>
        <w:t>.</w:t>
      </w:r>
    </w:p>
    <w:p w14:paraId="4C4497BF" w14:textId="4C88D0E3" w:rsidR="00E95612" w:rsidRPr="00E95612" w:rsidRDefault="00E95612" w:rsidP="00304472">
      <w:pPr>
        <w:pStyle w:val="NoSpacing"/>
        <w:ind w:right="-45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612">
        <w:rPr>
          <w:rFonts w:ascii="Times New Roman" w:hAnsi="Times New Roman" w:cs="Times New Roman"/>
          <w:b/>
          <w:bCs/>
          <w:sz w:val="24"/>
          <w:szCs w:val="24"/>
        </w:rPr>
        <w:t>Problemos:</w:t>
      </w:r>
      <w:r w:rsidR="00C41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749" w:rsidRPr="00C41749"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C41749">
        <w:rPr>
          <w:rFonts w:ascii="Times New Roman" w:hAnsi="Times New Roman" w:cs="Times New Roman"/>
          <w:sz w:val="24"/>
          <w:szCs w:val="24"/>
        </w:rPr>
        <w:t xml:space="preserve">galimai </w:t>
      </w:r>
      <w:r w:rsidR="00C41749" w:rsidRPr="00C41749">
        <w:rPr>
          <w:rFonts w:ascii="Times New Roman" w:hAnsi="Times New Roman" w:cs="Times New Roman"/>
          <w:sz w:val="24"/>
          <w:szCs w:val="24"/>
        </w:rPr>
        <w:t xml:space="preserve">COVID-19 pandemija turėjo įtakos </w:t>
      </w:r>
      <w:r w:rsidR="00C41749">
        <w:rPr>
          <w:rFonts w:ascii="Times New Roman" w:hAnsi="Times New Roman" w:cs="Times New Roman"/>
          <w:sz w:val="24"/>
          <w:szCs w:val="24"/>
        </w:rPr>
        <w:t xml:space="preserve">tiek tam tikrų dalykų ugdymosi kokybei, pvz. nepasiekta pažangos matematikos, fizikos dalykuose, </w:t>
      </w:r>
      <w:r w:rsidR="00C41749" w:rsidRPr="00C41749">
        <w:rPr>
          <w:rFonts w:ascii="Times New Roman" w:hAnsi="Times New Roman" w:cs="Times New Roman"/>
          <w:sz w:val="24"/>
          <w:szCs w:val="24"/>
        </w:rPr>
        <w:t>tiek bendram progimnazijos pažangumui</w:t>
      </w:r>
      <w:r w:rsidR="00C41749">
        <w:rPr>
          <w:rFonts w:ascii="Times New Roman" w:hAnsi="Times New Roman" w:cs="Times New Roman"/>
          <w:sz w:val="24"/>
          <w:szCs w:val="24"/>
        </w:rPr>
        <w:t xml:space="preserve"> (pažangumas mažėjo 0.95%).</w:t>
      </w:r>
    </w:p>
    <w:p w14:paraId="7DFC6C3A" w14:textId="166FC5A8" w:rsidR="00DA3622" w:rsidRPr="00C41749" w:rsidRDefault="00C41749" w:rsidP="00304472">
      <w:pPr>
        <w:pStyle w:val="NoSpacing"/>
        <w:ind w:right="-45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749">
        <w:rPr>
          <w:rFonts w:ascii="Times New Roman" w:hAnsi="Times New Roman" w:cs="Times New Roman"/>
          <w:color w:val="000000"/>
          <w:sz w:val="24"/>
          <w:szCs w:val="24"/>
        </w:rPr>
        <w:t>Tikėtina, kad 2022-2023 m.</w:t>
      </w:r>
      <w:r w:rsidR="00A662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1749">
        <w:rPr>
          <w:rFonts w:ascii="Times New Roman" w:hAnsi="Times New Roman" w:cs="Times New Roman"/>
          <w:color w:val="000000"/>
          <w:sz w:val="24"/>
          <w:szCs w:val="24"/>
        </w:rPr>
        <w:t>m. suplanuotos kūrybinės, patyriminės veiklos</w:t>
      </w:r>
      <w:r w:rsidR="00A662A9">
        <w:rPr>
          <w:rFonts w:ascii="Times New Roman" w:hAnsi="Times New Roman" w:cs="Times New Roman"/>
          <w:color w:val="000000"/>
          <w:sz w:val="24"/>
          <w:szCs w:val="24"/>
        </w:rPr>
        <w:t>, individuali mokytojų pagalba konsultuojant mokinius, įvairiapusis ugdymosi sąlygų gerinimas</w:t>
      </w:r>
      <w:r w:rsidRPr="00C41749">
        <w:rPr>
          <w:rFonts w:ascii="Times New Roman" w:hAnsi="Times New Roman" w:cs="Times New Roman"/>
          <w:color w:val="000000"/>
          <w:sz w:val="24"/>
          <w:szCs w:val="24"/>
        </w:rPr>
        <w:t xml:space="preserve"> turės įtakos akademiniams </w:t>
      </w:r>
      <w:r w:rsidR="00A662A9">
        <w:rPr>
          <w:rFonts w:ascii="Times New Roman" w:hAnsi="Times New Roman" w:cs="Times New Roman"/>
          <w:color w:val="000000"/>
          <w:sz w:val="24"/>
          <w:szCs w:val="24"/>
        </w:rPr>
        <w:t xml:space="preserve">mokinių </w:t>
      </w:r>
      <w:r w:rsidRPr="00C41749">
        <w:rPr>
          <w:rFonts w:ascii="Times New Roman" w:hAnsi="Times New Roman" w:cs="Times New Roman"/>
          <w:color w:val="000000"/>
          <w:sz w:val="24"/>
          <w:szCs w:val="24"/>
        </w:rPr>
        <w:t>rezultatams.</w:t>
      </w:r>
    </w:p>
    <w:p w14:paraId="3BB4D97D" w14:textId="77777777" w:rsidR="00C41749" w:rsidRPr="00C41749" w:rsidRDefault="00C41749" w:rsidP="00304472">
      <w:pPr>
        <w:pStyle w:val="NoSpacing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23D2DD" w14:textId="084A3F97" w:rsidR="00F564C4" w:rsidRPr="004440C0" w:rsidRDefault="00F564C4" w:rsidP="00F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4440C0">
        <w:rPr>
          <w:rFonts w:ascii="Times New Roman" w:hAnsi="Times New Roman" w:cs="Times New Roman"/>
          <w:sz w:val="24"/>
          <w:szCs w:val="24"/>
        </w:rPr>
        <w:t>Tikslas</w:t>
      </w:r>
      <w:r w:rsidR="0083721A">
        <w:rPr>
          <w:rFonts w:ascii="Times New Roman" w:hAnsi="Times New Roman" w:cs="Times New Roman"/>
          <w:sz w:val="24"/>
          <w:szCs w:val="24"/>
        </w:rPr>
        <w:t xml:space="preserve"> </w:t>
      </w:r>
      <w:r w:rsidR="0083721A">
        <w:rPr>
          <w:rFonts w:ascii="Times New Roman" w:hAnsi="Times New Roman"/>
          <w:b/>
          <w:bCs/>
          <w:sz w:val="24"/>
          <w:szCs w:val="24"/>
        </w:rPr>
        <w:t>Inovatyviai organizuoti ugdymo procesą, skiriant didesnį dėmesį integruotam STEAM ugdymui bei asmeninei mokinio ūgčiai.</w:t>
      </w:r>
    </w:p>
    <w:p w14:paraId="4F5D50E2" w14:textId="77777777" w:rsidR="00F564C4" w:rsidRPr="004440C0" w:rsidRDefault="00F564C4" w:rsidP="00F564C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0C0">
        <w:rPr>
          <w:rFonts w:ascii="Times New Roman" w:hAnsi="Times New Roman" w:cs="Times New Roman"/>
          <w:sz w:val="24"/>
          <w:szCs w:val="24"/>
        </w:rPr>
        <w:t>Uždaviniai</w:t>
      </w:r>
    </w:p>
    <w:p w14:paraId="49F4DDD2" w14:textId="43442C2D" w:rsidR="00F564C4" w:rsidRPr="0083721A" w:rsidRDefault="00F564C4" w:rsidP="0083721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440C0">
        <w:rPr>
          <w:rFonts w:ascii="Times New Roman" w:hAnsi="Times New Roman" w:cs="Times New Roman"/>
          <w:sz w:val="24"/>
          <w:szCs w:val="24"/>
        </w:rPr>
        <w:t>Uždavinys</w:t>
      </w:r>
      <w:r w:rsidR="008372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721A" w:rsidRPr="0083721A">
        <w:rPr>
          <w:rFonts w:ascii="Times New Roman" w:eastAsia="Times New Roman" w:hAnsi="Times New Roman" w:cs="Times New Roman"/>
          <w:sz w:val="24"/>
          <w:szCs w:val="24"/>
        </w:rPr>
        <w:t>Kurti ir tobulinti inovatyvią  ir  funkcionalią STEAM ugdymosi aplinką.</w:t>
      </w:r>
    </w:p>
    <w:tbl>
      <w:tblPr>
        <w:tblStyle w:val="TableGrid"/>
        <w:tblW w:w="14219" w:type="dxa"/>
        <w:tblLook w:val="04A0" w:firstRow="1" w:lastRow="0" w:firstColumn="1" w:lastColumn="0" w:noHBand="0" w:noVBand="1"/>
      </w:tblPr>
      <w:tblGrid>
        <w:gridCol w:w="2071"/>
        <w:gridCol w:w="1763"/>
        <w:gridCol w:w="1643"/>
        <w:gridCol w:w="1575"/>
        <w:gridCol w:w="1571"/>
        <w:gridCol w:w="1404"/>
        <w:gridCol w:w="1328"/>
        <w:gridCol w:w="1274"/>
        <w:gridCol w:w="1590"/>
      </w:tblGrid>
      <w:tr w:rsidR="00903349" w:rsidRPr="004440C0" w14:paraId="170E8BE3" w14:textId="77777777" w:rsidTr="00903349">
        <w:tc>
          <w:tcPr>
            <w:tcW w:w="2070" w:type="dxa"/>
            <w:vMerge w:val="restart"/>
            <w:vAlign w:val="center"/>
          </w:tcPr>
          <w:p w14:paraId="51EE9475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Veikla (</w:t>
            </w: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kaip numatyta plane</w:t>
            </w: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1" w:type="dxa"/>
            <w:gridSpan w:val="2"/>
            <w:vAlign w:val="center"/>
          </w:tcPr>
          <w:p w14:paraId="48C23E2B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 xml:space="preserve">Kiekybinis rodiklis </w:t>
            </w:r>
          </w:p>
        </w:tc>
        <w:tc>
          <w:tcPr>
            <w:tcW w:w="3222" w:type="dxa"/>
            <w:gridSpan w:val="2"/>
            <w:vAlign w:val="center"/>
          </w:tcPr>
          <w:p w14:paraId="5ED7E683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 xml:space="preserve">Kokybinis rodiklis </w:t>
            </w:r>
          </w:p>
        </w:tc>
        <w:tc>
          <w:tcPr>
            <w:tcW w:w="4236" w:type="dxa"/>
            <w:gridSpan w:val="3"/>
            <w:vAlign w:val="center"/>
          </w:tcPr>
          <w:p w14:paraId="1BB32933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Lėšų panaudojimas</w:t>
            </w:r>
          </w:p>
        </w:tc>
        <w:tc>
          <w:tcPr>
            <w:tcW w:w="1590" w:type="dxa"/>
            <w:vAlign w:val="center"/>
          </w:tcPr>
          <w:p w14:paraId="43405BCC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903349" w:rsidRPr="004440C0" w14:paraId="60E4F4E4" w14:textId="77777777" w:rsidTr="00903349">
        <w:trPr>
          <w:trHeight w:val="267"/>
        </w:trPr>
        <w:tc>
          <w:tcPr>
            <w:tcW w:w="2070" w:type="dxa"/>
            <w:vMerge/>
            <w:vAlign w:val="center"/>
          </w:tcPr>
          <w:p w14:paraId="241930B9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756EF7F4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607" w:type="dxa"/>
            <w:vAlign w:val="center"/>
          </w:tcPr>
          <w:p w14:paraId="3D2B482C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615" w:type="dxa"/>
          </w:tcPr>
          <w:p w14:paraId="407C957A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607" w:type="dxa"/>
            <w:vAlign w:val="center"/>
          </w:tcPr>
          <w:p w14:paraId="067F4CD4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473" w:type="dxa"/>
            <w:vAlign w:val="center"/>
          </w:tcPr>
          <w:p w14:paraId="5CB31CE2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388" w:type="dxa"/>
          </w:tcPr>
          <w:p w14:paraId="5E67E8F6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Panaudota</w:t>
            </w:r>
          </w:p>
        </w:tc>
        <w:tc>
          <w:tcPr>
            <w:tcW w:w="1375" w:type="dxa"/>
          </w:tcPr>
          <w:p w14:paraId="5360FD8F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Sutaupyta</w:t>
            </w:r>
          </w:p>
        </w:tc>
        <w:tc>
          <w:tcPr>
            <w:tcW w:w="1590" w:type="dxa"/>
            <w:vAlign w:val="center"/>
          </w:tcPr>
          <w:p w14:paraId="4AEC28C5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A21" w:rsidRPr="004440C0" w14:paraId="786ED001" w14:textId="77777777" w:rsidTr="00903349">
        <w:tc>
          <w:tcPr>
            <w:tcW w:w="2070" w:type="dxa"/>
          </w:tcPr>
          <w:p w14:paraId="4A93BB2D" w14:textId="0F85CC92" w:rsidR="008D6A21" w:rsidRPr="004440C0" w:rsidRDefault="008D6A21" w:rsidP="00F564C4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Technologinių STEAM kūrybinių dirbtuvių įrengimas 5-8 klasių mokiniams</w:t>
            </w:r>
          </w:p>
        </w:tc>
        <w:tc>
          <w:tcPr>
            <w:tcW w:w="1494" w:type="dxa"/>
          </w:tcPr>
          <w:p w14:paraId="457ADACF" w14:textId="77777777" w:rsidR="003A66A0" w:rsidRPr="003A66A0" w:rsidRDefault="003A66A0" w:rsidP="003A66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proc. technologinio ugdymo pamokų vyksta modernioje ugdymo </w:t>
            </w:r>
            <w:r w:rsidRPr="003A6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aplinkoje.</w:t>
            </w:r>
          </w:p>
          <w:p w14:paraId="208079DA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BCF6520" w14:textId="27608E25" w:rsidR="008D6A21" w:rsidRPr="004440C0" w:rsidRDefault="003A66A0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_</w:t>
            </w:r>
          </w:p>
        </w:tc>
        <w:tc>
          <w:tcPr>
            <w:tcW w:w="1615" w:type="dxa"/>
            <w:vMerge w:val="restart"/>
          </w:tcPr>
          <w:p w14:paraId="16FADC19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5-8 klasių mokinių technologinio ugdymo metinis pažymių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vidurkis nuo 8.82 (2021 m.) sieks bent 8,85.</w:t>
            </w:r>
          </w:p>
          <w:p w14:paraId="30DA59EA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5-8 klasių mokinių informacinių technologijų metinis pažymių vidurkis nuo 7,67 (2021 m.) sieks bent  7,72.</w:t>
            </w:r>
          </w:p>
          <w:p w14:paraId="43B82DA4" w14:textId="77777777" w:rsidR="008D6A21" w:rsidRPr="006804B8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5-8 klasių mokinių anglų kalbos metinis pažymių vidurkis nuo 7,53 (2021 m.) sieks bent 7,58.</w:t>
            </w:r>
          </w:p>
          <w:p w14:paraId="0BBBB8EF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6-8 klasių mokinių vokiečių kalbos metinis pažymių vidurkis nuo 7,90 (2021 m.) sieks bent 7,95.</w:t>
            </w:r>
          </w:p>
          <w:p w14:paraId="3BB25FD2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6-8 klasių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mokinių rusų kalbos metinis pažymių vidurkis nuo 7,23 (2021 m.) sieks bent 7,28.</w:t>
            </w:r>
          </w:p>
          <w:p w14:paraId="4512E191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7-8 klasių mokinių biologijos metinis pažymių vidurkis nuo 6,98 (2021 m.) sieks bent 7,03.</w:t>
            </w:r>
          </w:p>
          <w:p w14:paraId="00644F32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7-8 klasių mokinių fizikos metinis pažymių vidurkis nuo 7,21 (2021 m.) sieks bent 7,26.</w:t>
            </w:r>
          </w:p>
          <w:p w14:paraId="233EEAA3" w14:textId="77777777" w:rsidR="008D6A21" w:rsidRPr="006804B8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8 klasių mokinių chemijos metinis pažymių vidurkis nuo 6,64 (2021 m.) sieks bent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6,69.</w:t>
            </w:r>
          </w:p>
          <w:p w14:paraId="5E678106" w14:textId="062DDEA7" w:rsidR="008D6A21" w:rsidRPr="00DA279B" w:rsidRDefault="008D6A21" w:rsidP="001969B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5-8 klasių mokinių matematikos metinis pažymių vidurkis nuo 6,43 (2021 m.) sieks bent 6,48.</w:t>
            </w:r>
          </w:p>
        </w:tc>
        <w:tc>
          <w:tcPr>
            <w:tcW w:w="1607" w:type="dxa"/>
            <w:vMerge w:val="restart"/>
          </w:tcPr>
          <w:p w14:paraId="41960F76" w14:textId="31F490C8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5-8 klasių mokinių technologinio ugdymo metinis pažymių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vidurkis  </w:t>
            </w:r>
            <w:r w:rsidRPr="00DA2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9,13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(2022 m.).</w:t>
            </w:r>
          </w:p>
          <w:p w14:paraId="77084926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1DAF733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4DC05BF" w14:textId="467402C9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5-8 klasių mokinių informacinių technologijų metinis pažymių vidurkis 7,68 (2022 m.).</w:t>
            </w:r>
          </w:p>
          <w:p w14:paraId="3EA9CB44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13FCA43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7D54F18" w14:textId="0513850B" w:rsidR="008D6A21" w:rsidRPr="006804B8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5-8 klasių mokinių anglų kalbos metinis pažymių vidurkis </w:t>
            </w:r>
            <w:r w:rsidRPr="00DA2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7,76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(2022 m.).</w:t>
            </w:r>
          </w:p>
          <w:p w14:paraId="3054DE09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AE1AF15" w14:textId="77777777" w:rsidR="000B62F2" w:rsidRDefault="000B62F2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D483C56" w14:textId="2A402BEB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6-8 klasių mokinių vokiečių kalbos metinis pažymių vidurkis 7,72 (2022 m.).</w:t>
            </w:r>
          </w:p>
          <w:p w14:paraId="4705C102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04990FE" w14:textId="77777777" w:rsidR="000B62F2" w:rsidRDefault="000B62F2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73F8961" w14:textId="3F06BB3B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6-8 klasių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mokinių rusų kalbos metinis pažymių vidurkis 7,06 (2022 m.).</w:t>
            </w:r>
          </w:p>
          <w:p w14:paraId="44F45578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D14B023" w14:textId="77777777" w:rsidR="000B62F2" w:rsidRDefault="000B62F2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B863BC9" w14:textId="214C097C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7-8 klasių mokinių biologijos metinis pažymių vidurkis 6,95 (2022 m.).</w:t>
            </w:r>
          </w:p>
          <w:p w14:paraId="339AFEE6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3E9021D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7B056ED" w14:textId="7D73CF44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7-8 klasių mokinių fizikos metinis pažymių vidurkis 5,43 (2022 m.).</w:t>
            </w:r>
          </w:p>
          <w:p w14:paraId="51B96CD7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1D4C724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30391D3" w14:textId="0913EEEB" w:rsidR="008D6A21" w:rsidRPr="006804B8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8 klasių mokinių chemijos metinis pažymių vidurkis </w:t>
            </w:r>
            <w:r w:rsidRPr="00DA2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7,09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(2022 m.).</w:t>
            </w:r>
          </w:p>
          <w:p w14:paraId="03E93CC6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8CB0030" w14:textId="77777777" w:rsidR="008D6A21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AFE0952" w14:textId="13ED0036" w:rsidR="008D6A21" w:rsidRPr="006804B8" w:rsidRDefault="008D6A21" w:rsidP="000D36C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5-8 klasių mokinių matematikos metinis pažymių vidurkis </w:t>
            </w:r>
            <w:r w:rsidR="00DA279B">
              <w:rPr>
                <w:rFonts w:ascii="Times New Roman" w:hAnsi="Times New Roman"/>
                <w:iCs/>
                <w:sz w:val="24"/>
                <w:szCs w:val="24"/>
              </w:rPr>
              <w:t>5,86 (2022 m.)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43CD9B85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41D41D13" w14:textId="5E45CFB6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11325 Eur</w:t>
            </w:r>
          </w:p>
        </w:tc>
        <w:tc>
          <w:tcPr>
            <w:tcW w:w="1388" w:type="dxa"/>
          </w:tcPr>
          <w:p w14:paraId="016C40FE" w14:textId="373E54FB" w:rsidR="008D6A21" w:rsidRPr="004440C0" w:rsidRDefault="00042790" w:rsidP="0068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A2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5" w:type="dxa"/>
          </w:tcPr>
          <w:p w14:paraId="3105F0A5" w14:textId="6D4EEF2E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11325 Eur</w:t>
            </w:r>
          </w:p>
        </w:tc>
        <w:tc>
          <w:tcPr>
            <w:tcW w:w="1590" w:type="dxa"/>
          </w:tcPr>
          <w:p w14:paraId="4BEDAF67" w14:textId="3698411D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Prekės bus perkamos 2022 m. III ketvirtį.</w:t>
            </w:r>
          </w:p>
        </w:tc>
      </w:tr>
      <w:tr w:rsidR="008D6A21" w:rsidRPr="004440C0" w14:paraId="53609B4F" w14:textId="77777777" w:rsidTr="00903349">
        <w:tc>
          <w:tcPr>
            <w:tcW w:w="2070" w:type="dxa"/>
          </w:tcPr>
          <w:p w14:paraId="4E2EA6D5" w14:textId="32729B2B" w:rsidR="008D6A21" w:rsidRPr="004440C0" w:rsidRDefault="008D6A21" w:rsidP="00F564C4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Informacinių technologijų kabineto atnaujinimas</w:t>
            </w:r>
          </w:p>
        </w:tc>
        <w:tc>
          <w:tcPr>
            <w:tcW w:w="1494" w:type="dxa"/>
          </w:tcPr>
          <w:p w14:paraId="6EC30594" w14:textId="59DCD11E" w:rsidR="008D6A21" w:rsidRPr="004440C0" w:rsidRDefault="003A66A0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proc. 5-8 klasių informacinių technologijų pamokų vyksta modernioje ugdymo aplinkoje</w:t>
            </w:r>
          </w:p>
        </w:tc>
        <w:tc>
          <w:tcPr>
            <w:tcW w:w="1607" w:type="dxa"/>
          </w:tcPr>
          <w:p w14:paraId="4AB9F48D" w14:textId="73F3E458" w:rsidR="008D6A21" w:rsidRPr="004440C0" w:rsidRDefault="003A66A0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visa įranga informacinių technologijų kabinetui atnaujinti,</w:t>
            </w:r>
            <w:r w:rsidR="00D44D47">
              <w:rPr>
                <w:rFonts w:ascii="Times New Roman" w:hAnsi="Times New Roman" w:cs="Times New Roman"/>
                <w:sz w:val="24"/>
                <w:szCs w:val="24"/>
              </w:rPr>
              <w:t xml:space="preserve"> vykdomi įrengimo darbai.</w:t>
            </w:r>
          </w:p>
        </w:tc>
        <w:tc>
          <w:tcPr>
            <w:tcW w:w="1615" w:type="dxa"/>
            <w:vMerge/>
          </w:tcPr>
          <w:p w14:paraId="5AE7B3BE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05E756CB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16F96A43" w14:textId="083ABB4A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21774,38 Eur</w:t>
            </w:r>
          </w:p>
        </w:tc>
        <w:tc>
          <w:tcPr>
            <w:tcW w:w="1388" w:type="dxa"/>
          </w:tcPr>
          <w:p w14:paraId="796E4EDF" w14:textId="502FB7DC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16177 Eur</w:t>
            </w:r>
          </w:p>
        </w:tc>
        <w:tc>
          <w:tcPr>
            <w:tcW w:w="1375" w:type="dxa"/>
          </w:tcPr>
          <w:p w14:paraId="17D4CC9B" w14:textId="51AD52AE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5597,38 Eur</w:t>
            </w:r>
          </w:p>
        </w:tc>
        <w:tc>
          <w:tcPr>
            <w:tcW w:w="1590" w:type="dxa"/>
          </w:tcPr>
          <w:p w14:paraId="59BA1912" w14:textId="0BA7A69C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pigiau</w:t>
            </w:r>
          </w:p>
        </w:tc>
      </w:tr>
      <w:tr w:rsidR="008D6A21" w:rsidRPr="004440C0" w14:paraId="13BA8CC6" w14:textId="77777777" w:rsidTr="00903349">
        <w:tc>
          <w:tcPr>
            <w:tcW w:w="2070" w:type="dxa"/>
          </w:tcPr>
          <w:p w14:paraId="3C330263" w14:textId="046703E8" w:rsidR="008D6A21" w:rsidRPr="004440C0" w:rsidRDefault="008D6A21" w:rsidP="00F564C4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SMART Class + kalbų laboratorijos įrengimas kalbėjimo, klausymo, rašymo ir skaitymo įgūdžių lavinimui bei savivaldaus mokymosi strategijų tobulinimui.</w:t>
            </w:r>
          </w:p>
        </w:tc>
        <w:tc>
          <w:tcPr>
            <w:tcW w:w="1494" w:type="dxa"/>
          </w:tcPr>
          <w:p w14:paraId="0BEF5DE5" w14:textId="030391D3" w:rsidR="008D6A21" w:rsidRPr="004440C0" w:rsidRDefault="00D44D47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savaitę kalbų laboratorijoje vyksta ne mažiau 15-a kalbų pamokų, sukuriami bent 2 skaitmeniniai ištekliai, kurie pristatomi metodinėje grupėje, įdiegiami praktikoje.</w:t>
            </w:r>
          </w:p>
        </w:tc>
        <w:tc>
          <w:tcPr>
            <w:tcW w:w="1607" w:type="dxa"/>
          </w:tcPr>
          <w:p w14:paraId="78F1CA11" w14:textId="46877F4F" w:rsidR="008D6A21" w:rsidRPr="004440C0" w:rsidRDefault="00D44D47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Nupirkta visa įranga kalbų laboratorijai, </w:t>
            </w:r>
            <w:r w:rsidR="00940664">
              <w:rPr>
                <w:rFonts w:ascii="Times New Roman" w:hAnsi="Times New Roman" w:cs="Times New Roman"/>
                <w:sz w:val="24"/>
                <w:szCs w:val="24"/>
              </w:rPr>
              <w:t xml:space="preserve">atlikti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įrengimo darbai.</w:t>
            </w:r>
          </w:p>
        </w:tc>
        <w:tc>
          <w:tcPr>
            <w:tcW w:w="1615" w:type="dxa"/>
            <w:vMerge/>
          </w:tcPr>
          <w:p w14:paraId="6EE1F0FF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CE76C62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535CE49" w14:textId="572BD735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42019 Eur</w:t>
            </w:r>
          </w:p>
        </w:tc>
        <w:tc>
          <w:tcPr>
            <w:tcW w:w="1388" w:type="dxa"/>
          </w:tcPr>
          <w:p w14:paraId="7C378289" w14:textId="47EC0078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39029 Eur</w:t>
            </w:r>
          </w:p>
        </w:tc>
        <w:tc>
          <w:tcPr>
            <w:tcW w:w="1375" w:type="dxa"/>
          </w:tcPr>
          <w:p w14:paraId="7897AE90" w14:textId="43DACADE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 Eur</w:t>
            </w:r>
          </w:p>
        </w:tc>
        <w:tc>
          <w:tcPr>
            <w:tcW w:w="1590" w:type="dxa"/>
          </w:tcPr>
          <w:p w14:paraId="6E10C09F" w14:textId="4E313FFB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pigiau</w:t>
            </w:r>
          </w:p>
        </w:tc>
      </w:tr>
      <w:tr w:rsidR="008D6A21" w:rsidRPr="004440C0" w14:paraId="2696EBD1" w14:textId="77777777" w:rsidTr="00903349">
        <w:tc>
          <w:tcPr>
            <w:tcW w:w="2070" w:type="dxa"/>
          </w:tcPr>
          <w:p w14:paraId="4DBB815D" w14:textId="4EAB7733" w:rsidR="008D6A21" w:rsidRDefault="008D6A21" w:rsidP="00F564C4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ir 5-8 klasių laboratorijų modernizavimas ir pritaikymas mokinių poreikiams.</w:t>
            </w:r>
          </w:p>
        </w:tc>
        <w:tc>
          <w:tcPr>
            <w:tcW w:w="1494" w:type="dxa"/>
          </w:tcPr>
          <w:p w14:paraId="2D5EA7D3" w14:textId="6E8B4C55" w:rsidR="008D6A21" w:rsidRPr="004440C0" w:rsidRDefault="00F32AAD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pradinio ugdymo pamokos per savaitę (2 pamokos kiekvienoje klasėje) vedamos laboratorijoje,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5-8 klasių 30 proc. gamtamokslinio ugdymo pamokų vedamos laboratorijoje.</w:t>
            </w:r>
          </w:p>
        </w:tc>
        <w:tc>
          <w:tcPr>
            <w:tcW w:w="1607" w:type="dxa"/>
          </w:tcPr>
          <w:p w14:paraId="235917BB" w14:textId="5D93B6A1" w:rsidR="008D6A21" w:rsidRPr="004440C0" w:rsidRDefault="00F32AAD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Nupirkta įranga, laboratorijos pritaikytos mokinių poreikiams.</w:t>
            </w:r>
          </w:p>
        </w:tc>
        <w:tc>
          <w:tcPr>
            <w:tcW w:w="1615" w:type="dxa"/>
            <w:vMerge/>
          </w:tcPr>
          <w:p w14:paraId="2BF01EC0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35D87FF8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4DB22D3A" w14:textId="2D70652F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 Eur</w:t>
            </w:r>
          </w:p>
        </w:tc>
        <w:tc>
          <w:tcPr>
            <w:tcW w:w="1388" w:type="dxa"/>
          </w:tcPr>
          <w:p w14:paraId="477DE5A2" w14:textId="4BE67B8A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 Eur</w:t>
            </w:r>
          </w:p>
        </w:tc>
        <w:tc>
          <w:tcPr>
            <w:tcW w:w="1375" w:type="dxa"/>
          </w:tcPr>
          <w:p w14:paraId="43DF5058" w14:textId="641E3133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 Eur</w:t>
            </w:r>
          </w:p>
        </w:tc>
        <w:tc>
          <w:tcPr>
            <w:tcW w:w="1590" w:type="dxa"/>
          </w:tcPr>
          <w:p w14:paraId="691A074C" w14:textId="521BC325" w:rsidR="008D6A21" w:rsidRPr="004F42D8" w:rsidRDefault="008D6A21" w:rsidP="001969B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2D8">
              <w:rPr>
                <w:rFonts w:ascii="Times New Roman" w:hAnsi="Times New Roman" w:cs="Times New Roman"/>
                <w:sz w:val="24"/>
                <w:szCs w:val="24"/>
              </w:rPr>
              <w:t xml:space="preserve">Mobili įkrovimo spinta nupirkta pigiau, suolai įsigyti iš progimnazijos lėšų </w:t>
            </w:r>
          </w:p>
        </w:tc>
      </w:tr>
      <w:tr w:rsidR="008D6A21" w:rsidRPr="004440C0" w14:paraId="2D6E545F" w14:textId="77777777" w:rsidTr="00903349">
        <w:tc>
          <w:tcPr>
            <w:tcW w:w="2070" w:type="dxa"/>
          </w:tcPr>
          <w:p w14:paraId="498BFFBC" w14:textId="26A4E323" w:rsidR="008D6A21" w:rsidRDefault="008D6A21" w:rsidP="00F564C4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Biologijos, fizikos/ chemijos, matematikos ugdymo proceso ir edukacinių aplinkų   modernizavimas.</w:t>
            </w:r>
          </w:p>
        </w:tc>
        <w:tc>
          <w:tcPr>
            <w:tcW w:w="1494" w:type="dxa"/>
          </w:tcPr>
          <w:p w14:paraId="1ADE9DAD" w14:textId="5F721C09" w:rsidR="008D6A21" w:rsidRPr="004440C0" w:rsidRDefault="0093761D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proc. 5-8 klasių gamtamokslinio ir matematinio ugdymo pamokų vyksta modernioje ugdymo aplinkoje.</w:t>
            </w:r>
          </w:p>
        </w:tc>
        <w:tc>
          <w:tcPr>
            <w:tcW w:w="1607" w:type="dxa"/>
          </w:tcPr>
          <w:p w14:paraId="6953A92C" w14:textId="35273122" w:rsidR="008D6A21" w:rsidRPr="004440C0" w:rsidRDefault="0093761D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ir matematikos pamokos vyksta modernioje aplinkoje, papildomai modernizuotos trys edukacinės aplinkos.</w:t>
            </w:r>
          </w:p>
        </w:tc>
        <w:tc>
          <w:tcPr>
            <w:tcW w:w="1615" w:type="dxa"/>
            <w:vMerge/>
          </w:tcPr>
          <w:p w14:paraId="498DE715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3E6F242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2DE8C1D1" w14:textId="75526A16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15724 Eur</w:t>
            </w:r>
          </w:p>
        </w:tc>
        <w:tc>
          <w:tcPr>
            <w:tcW w:w="1388" w:type="dxa"/>
          </w:tcPr>
          <w:p w14:paraId="556041B8" w14:textId="75BCB1CB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24494 Eur</w:t>
            </w:r>
          </w:p>
        </w:tc>
        <w:tc>
          <w:tcPr>
            <w:tcW w:w="1375" w:type="dxa"/>
          </w:tcPr>
          <w:p w14:paraId="68C62508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487810C" w14:textId="0DB60D69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 papildomai 3 skaitmeniniai ekranai su mozabook programa, 3 kompiuteriai, 3 stalai mokytojams. Panaudotos sutaupytos lėšos iš 1.2, 1.3, 1.4</w:t>
            </w:r>
            <w:r w:rsidR="000B62F2">
              <w:rPr>
                <w:rFonts w:ascii="Times New Roman" w:hAnsi="Times New Roman" w:cs="Times New Roman"/>
                <w:sz w:val="24"/>
                <w:szCs w:val="24"/>
              </w:rPr>
              <w:t>, 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eilutės</w:t>
            </w:r>
          </w:p>
        </w:tc>
      </w:tr>
      <w:tr w:rsidR="008D6A21" w:rsidRPr="004440C0" w14:paraId="0AE4F4D6" w14:textId="77777777" w:rsidTr="00903349">
        <w:tc>
          <w:tcPr>
            <w:tcW w:w="2070" w:type="dxa"/>
          </w:tcPr>
          <w:p w14:paraId="19BA05AD" w14:textId="62117B46" w:rsidR="008D6A21" w:rsidRDefault="008D6A21" w:rsidP="00F564C4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Lauko klasės įrengimas</w:t>
            </w:r>
          </w:p>
        </w:tc>
        <w:tc>
          <w:tcPr>
            <w:tcW w:w="1494" w:type="dxa"/>
          </w:tcPr>
          <w:p w14:paraId="10789059" w14:textId="21848859" w:rsidR="008D6A21" w:rsidRPr="004440C0" w:rsidRDefault="004D6EA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proc. mokytojų ir pagalbos mokiniui specialistų turi galimybę pagal grafiką veiklas vykdyti kiemelyje.</w:t>
            </w:r>
          </w:p>
        </w:tc>
        <w:tc>
          <w:tcPr>
            <w:tcW w:w="1607" w:type="dxa"/>
          </w:tcPr>
          <w:p w14:paraId="7C465948" w14:textId="2DEAAEA8" w:rsidR="008D6A21" w:rsidRPr="004440C0" w:rsidRDefault="004D6EA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Nupirkti baldai, vyksta įrengimo darbai.</w:t>
            </w:r>
          </w:p>
        </w:tc>
        <w:tc>
          <w:tcPr>
            <w:tcW w:w="1615" w:type="dxa"/>
            <w:vMerge/>
          </w:tcPr>
          <w:p w14:paraId="31DC0CC7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1E2FE3D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686F268" w14:textId="62FDB6D9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 Eur</w:t>
            </w:r>
          </w:p>
          <w:p w14:paraId="77A5C791" w14:textId="77777777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F404" w14:textId="77777777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E12F" w14:textId="77777777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D7CE" w14:textId="77777777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93D2B" w14:textId="77777777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453F" w14:textId="77777777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31BDB" w14:textId="05D32806" w:rsidR="008D6A21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06318" w14:textId="4FB7548A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D267001" w14:textId="3A5C97A5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5753 Eur</w:t>
            </w:r>
          </w:p>
        </w:tc>
        <w:tc>
          <w:tcPr>
            <w:tcW w:w="1375" w:type="dxa"/>
          </w:tcPr>
          <w:p w14:paraId="36A39980" w14:textId="77777777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88FE757" w14:textId="4310AA2D" w:rsidR="008D6A21" w:rsidRDefault="004D6EA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Nupirkta</w:t>
            </w:r>
            <w:r w:rsidR="008D6A21">
              <w:rPr>
                <w:rFonts w:ascii="Times New Roman" w:hAnsi="Times New Roman" w:cs="Times New Roman"/>
                <w:sz w:val="24"/>
                <w:szCs w:val="24"/>
              </w:rPr>
              <w:t xml:space="preserve"> 25 vnt. klasė. Pradiniame variante buvo numatyta 15 vnt. klasė.</w:t>
            </w:r>
          </w:p>
          <w:p w14:paraId="3D4493C0" w14:textId="39A33BDA" w:rsidR="008D6A21" w:rsidRPr="004440C0" w:rsidRDefault="008D6A21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Panaudotos lėšos iš 1.4 eilutės</w:t>
            </w:r>
          </w:p>
        </w:tc>
      </w:tr>
      <w:tr w:rsidR="00903349" w:rsidRPr="004440C0" w14:paraId="0F65D309" w14:textId="77777777" w:rsidTr="00903349">
        <w:tc>
          <w:tcPr>
            <w:tcW w:w="2070" w:type="dxa"/>
          </w:tcPr>
          <w:p w14:paraId="16512424" w14:textId="77777777" w:rsidR="00903349" w:rsidRDefault="00903349" w:rsidP="006709AF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41E43A7E" w14:textId="77777777" w:rsidR="00903349" w:rsidRPr="004440C0" w:rsidRDefault="00903349" w:rsidP="0090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BA4BD33" w14:textId="77777777" w:rsidR="00903349" w:rsidRPr="004440C0" w:rsidRDefault="00903349" w:rsidP="0090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9FB4E08" w14:textId="77777777" w:rsidR="00903349" w:rsidRPr="004440C0" w:rsidRDefault="00903349" w:rsidP="0090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8ED502A" w14:textId="77777777" w:rsidR="00903349" w:rsidRPr="004440C0" w:rsidRDefault="00903349" w:rsidP="0090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342FDE09" w14:textId="77777777" w:rsidR="00903349" w:rsidRP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Iš viso 1 uždaviniui:</w:t>
            </w:r>
          </w:p>
          <w:p w14:paraId="33292B22" w14:textId="6B72795E" w:rsidR="00903349" w:rsidRP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97841,38 Eur</w:t>
            </w:r>
          </w:p>
        </w:tc>
        <w:tc>
          <w:tcPr>
            <w:tcW w:w="1388" w:type="dxa"/>
          </w:tcPr>
          <w:p w14:paraId="78141181" w14:textId="77777777" w:rsid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71CD622" w14:textId="77777777" w:rsid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6882F4" w14:textId="21A70DFA" w:rsidR="00903349" w:rsidRP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86403 Eur</w:t>
            </w:r>
          </w:p>
        </w:tc>
        <w:tc>
          <w:tcPr>
            <w:tcW w:w="1375" w:type="dxa"/>
          </w:tcPr>
          <w:p w14:paraId="2097E279" w14:textId="77777777" w:rsid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488426" w14:textId="77777777" w:rsid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D74AF0C" w14:textId="632A2273" w:rsidR="00903349" w:rsidRP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113,38 Eur + 11325 Eur</w:t>
            </w:r>
          </w:p>
        </w:tc>
        <w:tc>
          <w:tcPr>
            <w:tcW w:w="1590" w:type="dxa"/>
          </w:tcPr>
          <w:p w14:paraId="19B9B28F" w14:textId="77777777" w:rsidR="00903349" w:rsidRDefault="00903349" w:rsidP="0090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A66D8" w14:textId="77777777" w:rsidR="00903349" w:rsidRDefault="00903349" w:rsidP="0090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C221F" w14:textId="0403DDA3" w:rsidR="00903349" w:rsidRPr="00903349" w:rsidRDefault="00903349" w:rsidP="0090334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3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Prekės bus perkamos III ketvirtį.</w:t>
            </w:r>
          </w:p>
        </w:tc>
      </w:tr>
    </w:tbl>
    <w:p w14:paraId="76B748E4" w14:textId="77777777" w:rsidR="00F564C4" w:rsidRPr="004440C0" w:rsidRDefault="00F564C4" w:rsidP="00F564C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743F2C" w14:textId="5C59463B" w:rsidR="00F564C4" w:rsidRPr="00B51451" w:rsidRDefault="00F564C4" w:rsidP="00B5145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51451">
        <w:rPr>
          <w:rFonts w:ascii="Times New Roman" w:hAnsi="Times New Roman" w:cs="Times New Roman"/>
          <w:sz w:val="24"/>
          <w:szCs w:val="24"/>
        </w:rPr>
        <w:t>Uždavinys</w:t>
      </w:r>
      <w:r w:rsidR="0029672B" w:rsidRPr="00B51451">
        <w:rPr>
          <w:rFonts w:ascii="Times New Roman" w:hAnsi="Times New Roman" w:cs="Times New Roman"/>
          <w:sz w:val="24"/>
          <w:szCs w:val="24"/>
        </w:rPr>
        <w:t xml:space="preserve">      </w:t>
      </w:r>
      <w:r w:rsidR="0029672B" w:rsidRPr="00B51451">
        <w:rPr>
          <w:rFonts w:ascii="Times New Roman" w:eastAsia="Times New Roman" w:hAnsi="Times New Roman" w:cs="Times New Roman"/>
          <w:sz w:val="24"/>
          <w:szCs w:val="24"/>
        </w:rPr>
        <w:t>Kryptingai tobulinti STEAM ugdymosi aktualias progimnazijos bendruomenės narių kompetencijas.</w:t>
      </w:r>
      <w:r w:rsidR="0029672B" w:rsidRPr="00B514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219" w:type="dxa"/>
        <w:tblLook w:val="04A0" w:firstRow="1" w:lastRow="0" w:firstColumn="1" w:lastColumn="0" w:noHBand="0" w:noVBand="1"/>
      </w:tblPr>
      <w:tblGrid>
        <w:gridCol w:w="1807"/>
        <w:gridCol w:w="1736"/>
        <w:gridCol w:w="2030"/>
        <w:gridCol w:w="1627"/>
        <w:gridCol w:w="1590"/>
        <w:gridCol w:w="1390"/>
        <w:gridCol w:w="1316"/>
        <w:gridCol w:w="1254"/>
        <w:gridCol w:w="1469"/>
      </w:tblGrid>
      <w:tr w:rsidR="00A0470D" w:rsidRPr="004440C0" w14:paraId="4BF39277" w14:textId="77777777" w:rsidTr="006A0674">
        <w:tc>
          <w:tcPr>
            <w:tcW w:w="1807" w:type="dxa"/>
            <w:vMerge w:val="restart"/>
            <w:vAlign w:val="center"/>
          </w:tcPr>
          <w:p w14:paraId="36A86DDA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8431604"/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Veikla (</w:t>
            </w: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kaip numatyta plane</w:t>
            </w: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6" w:type="dxa"/>
            <w:gridSpan w:val="2"/>
            <w:vAlign w:val="center"/>
          </w:tcPr>
          <w:p w14:paraId="768B0934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 xml:space="preserve">Kiekybinis rodiklis </w:t>
            </w:r>
          </w:p>
        </w:tc>
        <w:tc>
          <w:tcPr>
            <w:tcW w:w="3217" w:type="dxa"/>
            <w:gridSpan w:val="2"/>
            <w:vAlign w:val="center"/>
          </w:tcPr>
          <w:p w14:paraId="4EECF4E5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 xml:space="preserve">Kokybinis rodiklis </w:t>
            </w:r>
          </w:p>
        </w:tc>
        <w:tc>
          <w:tcPr>
            <w:tcW w:w="3960" w:type="dxa"/>
            <w:gridSpan w:val="3"/>
            <w:vAlign w:val="center"/>
          </w:tcPr>
          <w:p w14:paraId="737BC955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Lėšų panaudojimas</w:t>
            </w:r>
          </w:p>
        </w:tc>
        <w:tc>
          <w:tcPr>
            <w:tcW w:w="1469" w:type="dxa"/>
            <w:vAlign w:val="center"/>
          </w:tcPr>
          <w:p w14:paraId="6EE7C168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A0470D" w:rsidRPr="004440C0" w14:paraId="758CA75F" w14:textId="77777777" w:rsidTr="006A0674">
        <w:tc>
          <w:tcPr>
            <w:tcW w:w="1807" w:type="dxa"/>
            <w:vMerge/>
            <w:vAlign w:val="center"/>
          </w:tcPr>
          <w:p w14:paraId="5A46B76B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5F77C0E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2030" w:type="dxa"/>
            <w:vAlign w:val="center"/>
          </w:tcPr>
          <w:p w14:paraId="625F0C69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627" w:type="dxa"/>
          </w:tcPr>
          <w:p w14:paraId="736C047D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590" w:type="dxa"/>
            <w:vAlign w:val="center"/>
          </w:tcPr>
          <w:p w14:paraId="11F52247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390" w:type="dxa"/>
            <w:vAlign w:val="center"/>
          </w:tcPr>
          <w:p w14:paraId="0430C2CE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316" w:type="dxa"/>
          </w:tcPr>
          <w:p w14:paraId="5DAE1779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Panaudota</w:t>
            </w:r>
          </w:p>
        </w:tc>
        <w:tc>
          <w:tcPr>
            <w:tcW w:w="1254" w:type="dxa"/>
          </w:tcPr>
          <w:p w14:paraId="7AC77776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Sutaupyta</w:t>
            </w:r>
          </w:p>
        </w:tc>
        <w:tc>
          <w:tcPr>
            <w:tcW w:w="1469" w:type="dxa"/>
            <w:vAlign w:val="center"/>
          </w:tcPr>
          <w:p w14:paraId="513EE965" w14:textId="77777777" w:rsidR="00F564C4" w:rsidRPr="004440C0" w:rsidRDefault="00F564C4" w:rsidP="001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A0674" w:rsidRPr="004440C0" w14:paraId="230AC219" w14:textId="77777777" w:rsidTr="006A0674">
        <w:tc>
          <w:tcPr>
            <w:tcW w:w="1807" w:type="dxa"/>
          </w:tcPr>
          <w:p w14:paraId="6F3E7691" w14:textId="02B547F1" w:rsidR="006A0674" w:rsidRPr="009879A8" w:rsidRDefault="006A0674" w:rsidP="00B51451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6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9A8">
              <w:rPr>
                <w:rFonts w:ascii="Times New Roman" w:eastAsia="Times New Roman" w:hAnsi="Times New Roman" w:cs="Times New Roman"/>
                <w:sz w:val="24"/>
                <w:szCs w:val="24"/>
              </w:rPr>
              <w:t>Ilgalaikė kvalifikacijos tobulinimo programa „Inovatyvių STEAM veiklų įgyvendinimas pradiniame ir pagrindiniame ugdyme”.</w:t>
            </w:r>
          </w:p>
          <w:p w14:paraId="2FFDE5FE" w14:textId="4A579655" w:rsidR="006A0674" w:rsidRPr="004440C0" w:rsidRDefault="006A0674" w:rsidP="009879A8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A8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veikla intervizijų grupėse.</w:t>
            </w:r>
          </w:p>
        </w:tc>
        <w:tc>
          <w:tcPr>
            <w:tcW w:w="1736" w:type="dxa"/>
          </w:tcPr>
          <w:p w14:paraId="06791127" w14:textId="77777777" w:rsidR="006A0674" w:rsidRPr="004D6EA1" w:rsidRDefault="006A0674" w:rsidP="004D6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>40 val. mokymai, kuriuose</w:t>
            </w:r>
          </w:p>
          <w:p w14:paraId="6D93C36E" w14:textId="77777777" w:rsidR="006A0674" w:rsidRPr="004D6EA1" w:rsidRDefault="006A0674" w:rsidP="004D6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mokytojai, pagalbos mokiniui specialistai gilina kompetencijas. </w:t>
            </w:r>
          </w:p>
          <w:p w14:paraId="3A6D0C21" w14:textId="58BD50FD" w:rsidR="006A0674" w:rsidRPr="004440C0" w:rsidRDefault="006A0674" w:rsidP="004D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Veikia 6-ios mokytojų intervizijų grupės. Ne mažiau kaip </w:t>
            </w: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90% mokytojų dalyvauja veiklose, vyksta kolegialus mokymasis.  </w:t>
            </w:r>
          </w:p>
        </w:tc>
        <w:tc>
          <w:tcPr>
            <w:tcW w:w="2030" w:type="dxa"/>
          </w:tcPr>
          <w:p w14:paraId="1B05AF78" w14:textId="77777777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Marijampolės Meilės Lukšienės švietimo centras ir Mokykla Lispa parengė programą.</w:t>
            </w:r>
          </w:p>
          <w:p w14:paraId="04771313" w14:textId="75D4EBB8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>Veikia 6-ios mokytojų intervizijų grupės.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Vsi </w:t>
            </w: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>mokytoj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</w:t>
            </w: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>dalyvauja veiklose, vyksta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kolegialus mokymasis.</w:t>
            </w:r>
          </w:p>
        </w:tc>
        <w:tc>
          <w:tcPr>
            <w:tcW w:w="1627" w:type="dxa"/>
            <w:vMerge w:val="restart"/>
          </w:tcPr>
          <w:p w14:paraId="1FAB0DF1" w14:textId="77777777" w:rsidR="006A0674" w:rsidRPr="004C030B" w:rsidRDefault="006A0674" w:rsidP="004C0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>Bendras progimnazijos pažangumas nuo 98,86 (2020-2021 m. m.)  sieks 98,87 proc. (2021-2022 m. m.),  98,88 proc.</w:t>
            </w:r>
          </w:p>
          <w:p w14:paraId="00428A55" w14:textId="77777777" w:rsidR="006A0674" w:rsidRPr="004C030B" w:rsidRDefault="006A0674" w:rsidP="004C0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(2022-2023 m. m.).</w:t>
            </w:r>
          </w:p>
          <w:p w14:paraId="67238582" w14:textId="0DB60D69" w:rsidR="006A0674" w:rsidRPr="004C030B" w:rsidRDefault="006A0674" w:rsidP="004C0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Mokinių, besimokančių </w:t>
            </w: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10-6 skaičius nuo 63 proc. (2020-2021 m. m.) padidės bent 2, t. y. iki 65 proc. (2022-2023 m. m.)</w:t>
            </w:r>
          </w:p>
        </w:tc>
        <w:tc>
          <w:tcPr>
            <w:tcW w:w="1590" w:type="dxa"/>
            <w:vMerge w:val="restart"/>
          </w:tcPr>
          <w:p w14:paraId="6903789C" w14:textId="77C0B312" w:rsidR="006A0674" w:rsidRPr="004C030B" w:rsidRDefault="006A0674" w:rsidP="003C5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Bendras progimnazijos pažangumas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97,91</w:t>
            </w: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 (2022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F794EE2" w14:textId="77777777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4900" w14:textId="44577349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8FB5" w14:textId="000C0AF1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8083" w14:textId="1FAB0DF1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7FB3" w14:textId="014CBEF0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5B4EA" w14:textId="253A5C18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BC947" w14:textId="52958A59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19DA6" w14:textId="549C9A2A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Mokinių, besimokančių </w:t>
            </w: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10-6 skaičius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53,65</w:t>
            </w: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 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0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m.)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45E423" w14:textId="77777777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4020" w14:textId="77777777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7563" w14:textId="77777777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C29D" w14:textId="71B8D461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5C7DA93" w14:textId="3930EFF8" w:rsidR="006A0674" w:rsidRPr="00AC0C76" w:rsidRDefault="006A0674" w:rsidP="001969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7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780 Eur</w:t>
            </w:r>
          </w:p>
        </w:tc>
        <w:tc>
          <w:tcPr>
            <w:tcW w:w="1316" w:type="dxa"/>
          </w:tcPr>
          <w:p w14:paraId="4F191590" w14:textId="2572D9C8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  <w:tc>
          <w:tcPr>
            <w:tcW w:w="1254" w:type="dxa"/>
          </w:tcPr>
          <w:p w14:paraId="105D1F30" w14:textId="42199B95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 Eur</w:t>
            </w:r>
          </w:p>
        </w:tc>
        <w:tc>
          <w:tcPr>
            <w:tcW w:w="1469" w:type="dxa"/>
          </w:tcPr>
          <w:p w14:paraId="5F82412A" w14:textId="41F0AC95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</w:t>
            </w:r>
            <w:r w:rsidR="009406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pradėti įgyvendinti 2022 m. spalio mėn.</w:t>
            </w:r>
          </w:p>
        </w:tc>
      </w:tr>
      <w:tr w:rsidR="006A0674" w:rsidRPr="004440C0" w14:paraId="5B324F03" w14:textId="77777777" w:rsidTr="006A0674">
        <w:tc>
          <w:tcPr>
            <w:tcW w:w="1807" w:type="dxa"/>
          </w:tcPr>
          <w:p w14:paraId="6EC50AC0" w14:textId="229A3A57" w:rsidR="006A0674" w:rsidRPr="0012270D" w:rsidRDefault="006A0674" w:rsidP="00B51451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70D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STEAM mokyklos požymių raišką turinčią mokyklą, siekiant tobulinti mokytojų dalykines ir bendrąsias kompetencijas.</w:t>
            </w:r>
          </w:p>
        </w:tc>
        <w:tc>
          <w:tcPr>
            <w:tcW w:w="1736" w:type="dxa"/>
          </w:tcPr>
          <w:p w14:paraId="183A6781" w14:textId="691A074C" w:rsidR="006A0674" w:rsidRPr="004D6EA1" w:rsidRDefault="006A0674" w:rsidP="001969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A1">
              <w:rPr>
                <w:rFonts w:ascii="Times New Roman" w:eastAsia="Times New Roman" w:hAnsi="Times New Roman" w:cs="Times New Roman"/>
                <w:sz w:val="24"/>
                <w:szCs w:val="24"/>
              </w:rPr>
              <w:t>1 vizitas per mokslo metus  į „Šaltiniečių klubo“ mokyklą. Į mokyklą vyksta bent 20 mokytojų, stebimos 5 veiklos, organizuojamas veiklų aptarimas, bent vienos veiklos pritaikymas ugdyme.</w:t>
            </w:r>
          </w:p>
        </w:tc>
        <w:tc>
          <w:tcPr>
            <w:tcW w:w="2030" w:type="dxa"/>
          </w:tcPr>
          <w:p w14:paraId="13A18E2B" w14:textId="69656DA4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kovo 25 d. įvyko vizitas į Alytaus Šaltinių progimnaziją. Vyko 20 mokytojų, buvo stebimos 5 veiklos, skaitomas pranešimas, įvyko aptarimas – diskusija. Dvi STEAM veiklos pritaikytos ugdyme.</w:t>
            </w:r>
          </w:p>
        </w:tc>
        <w:tc>
          <w:tcPr>
            <w:tcW w:w="1627" w:type="dxa"/>
            <w:vMerge/>
          </w:tcPr>
          <w:p w14:paraId="37D7B3FB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69206C0A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BDD9CE4" w14:textId="389D9257" w:rsidR="006A0674" w:rsidRPr="00AC0C76" w:rsidRDefault="006A0674" w:rsidP="001969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C76">
              <w:rPr>
                <w:rFonts w:ascii="Times New Roman" w:hAnsi="Times New Roman"/>
                <w:bCs/>
                <w:sz w:val="24"/>
                <w:szCs w:val="24"/>
              </w:rPr>
              <w:t>500 Eur</w:t>
            </w:r>
          </w:p>
        </w:tc>
        <w:tc>
          <w:tcPr>
            <w:tcW w:w="1316" w:type="dxa"/>
          </w:tcPr>
          <w:p w14:paraId="1FD8A7D4" w14:textId="1003D300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Eur</w:t>
            </w:r>
          </w:p>
        </w:tc>
        <w:tc>
          <w:tcPr>
            <w:tcW w:w="1254" w:type="dxa"/>
          </w:tcPr>
          <w:p w14:paraId="55AB310D" w14:textId="7DC24DBC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Eur</w:t>
            </w:r>
          </w:p>
        </w:tc>
        <w:tc>
          <w:tcPr>
            <w:tcW w:w="1469" w:type="dxa"/>
          </w:tcPr>
          <w:p w14:paraId="2385B30A" w14:textId="284E60A0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įvykdyta anksčiau.</w:t>
            </w:r>
          </w:p>
        </w:tc>
      </w:tr>
      <w:tr w:rsidR="006A0674" w:rsidRPr="004440C0" w14:paraId="359C8C68" w14:textId="77777777" w:rsidTr="006A0674">
        <w:tc>
          <w:tcPr>
            <w:tcW w:w="1807" w:type="dxa"/>
          </w:tcPr>
          <w:p w14:paraId="22863901" w14:textId="78A318C8" w:rsidR="006A0674" w:rsidRPr="0098014D" w:rsidRDefault="006A0674" w:rsidP="00B51451">
            <w:pPr>
              <w:pStyle w:val="ListParagraph"/>
              <w:numPr>
                <w:ilvl w:val="1"/>
                <w:numId w:val="3"/>
              </w:numPr>
              <w:tabs>
                <w:tab w:val="left" w:pos="454"/>
              </w:tabs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014D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STEAM</w:t>
            </w:r>
          </w:p>
          <w:p w14:paraId="340E11C3" w14:textId="23FAB548" w:rsidR="006A0674" w:rsidRPr="0098014D" w:rsidRDefault="006A0674" w:rsidP="0098014D">
            <w:pPr>
              <w:tabs>
                <w:tab w:val="left" w:pos="45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mokytojų klubo narių profesinis tobulėjimas.</w:t>
            </w:r>
          </w:p>
        </w:tc>
        <w:tc>
          <w:tcPr>
            <w:tcW w:w="1736" w:type="dxa"/>
          </w:tcPr>
          <w:p w14:paraId="1ACC405B" w14:textId="429DDCA1" w:rsidR="006A0674" w:rsidRPr="005C6E29" w:rsidRDefault="006A0674" w:rsidP="005C6E29">
            <w:pPr>
              <w:tabs>
                <w:tab w:val="left" w:pos="45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Edukacinėje išvykoje dalyvauja 22 klubo nariai, skatinama mokytojų lyderystė, inovatyvių idėjų sklaida ugdyme.</w:t>
            </w:r>
          </w:p>
        </w:tc>
        <w:tc>
          <w:tcPr>
            <w:tcW w:w="2030" w:type="dxa"/>
          </w:tcPr>
          <w:p w14:paraId="28CDA6B8" w14:textId="1A862721" w:rsidR="00245E10" w:rsidRPr="00881E50" w:rsidRDefault="00881E50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balandžio 19 d. STEAM klubo nariai dalyvavo </w:t>
            </w:r>
            <w:r w:rsidR="00A044A1" w:rsidRPr="00A0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BRICKS4KIDZ STEAM mokykloje Kaune komand</w:t>
            </w:r>
            <w:r w:rsidR="00A0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inio</w:t>
            </w:r>
            <w:r w:rsidR="00A044A1" w:rsidRPr="00A0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formavimo mokym</w:t>
            </w:r>
            <w:r w:rsidR="00A0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uose.</w:t>
            </w:r>
          </w:p>
        </w:tc>
        <w:tc>
          <w:tcPr>
            <w:tcW w:w="1627" w:type="dxa"/>
            <w:vMerge/>
          </w:tcPr>
          <w:p w14:paraId="7481BB81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30033BD3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F0657BB" w14:textId="222D21FB" w:rsidR="006A0674" w:rsidRPr="006851B4" w:rsidRDefault="006A0674" w:rsidP="006851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 Eur</w:t>
            </w:r>
          </w:p>
          <w:p w14:paraId="071AE027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D15EB1F" w14:textId="387D5740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Eur</w:t>
            </w:r>
          </w:p>
        </w:tc>
        <w:tc>
          <w:tcPr>
            <w:tcW w:w="1254" w:type="dxa"/>
          </w:tcPr>
          <w:p w14:paraId="3CE9CB85" w14:textId="3B890D83" w:rsidR="006A0674" w:rsidRPr="004440C0" w:rsidRDefault="006A0674" w:rsidP="0068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Eur</w:t>
            </w:r>
          </w:p>
        </w:tc>
        <w:tc>
          <w:tcPr>
            <w:tcW w:w="1469" w:type="dxa"/>
          </w:tcPr>
          <w:p w14:paraId="70317D30" w14:textId="6169129A" w:rsidR="006A0674" w:rsidRPr="004440C0" w:rsidRDefault="00527415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</w:p>
        </w:tc>
      </w:tr>
      <w:tr w:rsidR="006A0674" w:rsidRPr="004440C0" w14:paraId="7BBBCF4F" w14:textId="77777777" w:rsidTr="006A0674">
        <w:tc>
          <w:tcPr>
            <w:tcW w:w="1807" w:type="dxa"/>
          </w:tcPr>
          <w:p w14:paraId="3EA4A97E" w14:textId="7B807406" w:rsidR="006A0674" w:rsidRPr="00A0470D" w:rsidRDefault="006A0674" w:rsidP="00A0470D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709"/>
              </w:tabs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70D">
              <w:rPr>
                <w:rFonts w:ascii="Times New Roman" w:hAnsi="Times New Roman"/>
                <w:sz w:val="24"/>
                <w:szCs w:val="24"/>
              </w:rPr>
              <w:t xml:space="preserve">Pamokos vadybos </w:t>
            </w:r>
            <w:r w:rsidRPr="00A0470D">
              <w:rPr>
                <w:rFonts w:ascii="Times New Roman" w:hAnsi="Times New Roman"/>
                <w:sz w:val="24"/>
                <w:szCs w:val="24"/>
              </w:rPr>
              <w:lastRenderedPageBreak/>
              <w:t>stebėsena inovatyvios pamokos požymių aspektu. Konferencijos „Patyriminis mokymasis“ organizavimas. Veiklų viešinimas.</w:t>
            </w:r>
          </w:p>
        </w:tc>
        <w:tc>
          <w:tcPr>
            <w:tcW w:w="1736" w:type="dxa"/>
          </w:tcPr>
          <w:p w14:paraId="34B49192" w14:textId="77777777" w:rsidR="006A0674" w:rsidRPr="005C6E29" w:rsidRDefault="006A0674" w:rsidP="005C6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Kiekvienas mokytojas, </w:t>
            </w:r>
            <w:r w:rsidRPr="005C6E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pagalbos mokiniui specialistas stebi per projekto laikotarpį ne mažiau kaip 2 kolegos pamokas, jas aptaria.</w:t>
            </w:r>
          </w:p>
          <w:p w14:paraId="0E415EBD" w14:textId="77777777" w:rsidR="006A0674" w:rsidRPr="005C6E29" w:rsidRDefault="006A0674" w:rsidP="005C6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29">
              <w:rPr>
                <w:rFonts w:ascii="Times New Roman" w:eastAsia="Times New Roman" w:hAnsi="Times New Roman" w:cs="Times New Roman"/>
                <w:sz w:val="24"/>
                <w:szCs w:val="24"/>
              </w:rPr>
              <w:t>Parengiamos rekomendacijos inovatyviai pamokai, rekomendacijos aptariamos Mokytojų tarybos posėdyje, 50% mokytojų taiko rekomendacijas praktikoje.</w:t>
            </w:r>
          </w:p>
          <w:p w14:paraId="4E072585" w14:textId="7CDC442F" w:rsidR="006A0674" w:rsidRPr="004440C0" w:rsidRDefault="006A0674" w:rsidP="005C6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29">
              <w:rPr>
                <w:rFonts w:ascii="Times New Roman" w:eastAsia="Times New Roman" w:hAnsi="Times New Roman" w:cs="Times New Roman"/>
                <w:sz w:val="24"/>
                <w:szCs w:val="24"/>
              </w:rPr>
              <w:t>Parengiami 3 pranešimai ir 3 praktinės veiklos šalies mokyklų pedagogams, informacija viešinama spaudoje, progimnazijos svetainėje.</w:t>
            </w:r>
          </w:p>
        </w:tc>
        <w:tc>
          <w:tcPr>
            <w:tcW w:w="2030" w:type="dxa"/>
          </w:tcPr>
          <w:p w14:paraId="4BC83A99" w14:textId="5CC4A175" w:rsidR="006A0674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Mokytojų taryboje susitarta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pamokų stebėjimo ir aptarimo, veiklų apibendrinamosios konferencijos organizavimo.</w:t>
            </w:r>
          </w:p>
          <w:p w14:paraId="03374047" w14:textId="38E53252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Visos veiklos viešinamos internetinėje svetainėje </w:t>
            </w:r>
            <w:hyperlink r:id="rId7" w:history="1">
              <w:r w:rsidRPr="00867C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https://saltinio.lt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7" w:type="dxa"/>
            <w:vMerge/>
          </w:tcPr>
          <w:p w14:paraId="79A998EA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14:paraId="7A5C40E4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710F3F6" w14:textId="13D83D93" w:rsidR="006A0674" w:rsidRPr="006851B4" w:rsidRDefault="006A0674" w:rsidP="006851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 Eur</w:t>
            </w:r>
          </w:p>
          <w:p w14:paraId="306BE149" w14:textId="77777777" w:rsidR="006A0674" w:rsidRPr="006851B4" w:rsidRDefault="006A0674" w:rsidP="006851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03273B9" w14:textId="7777777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6A8E54A6" w14:textId="69BEE1DA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Eur</w:t>
            </w:r>
          </w:p>
        </w:tc>
        <w:tc>
          <w:tcPr>
            <w:tcW w:w="1254" w:type="dxa"/>
          </w:tcPr>
          <w:p w14:paraId="71525957" w14:textId="5AEB63E7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Eur</w:t>
            </w:r>
          </w:p>
        </w:tc>
        <w:tc>
          <w:tcPr>
            <w:tcW w:w="1469" w:type="dxa"/>
          </w:tcPr>
          <w:p w14:paraId="7F3A542A" w14:textId="3DDE0550" w:rsidR="006A0674" w:rsidRPr="004440C0" w:rsidRDefault="006A067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Konferencija planuojama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m. balandžio mėn.</w:t>
            </w:r>
          </w:p>
        </w:tc>
      </w:tr>
      <w:tr w:rsidR="00A0470D" w:rsidRPr="004440C0" w14:paraId="53A81AF1" w14:textId="77777777" w:rsidTr="006A0674">
        <w:tc>
          <w:tcPr>
            <w:tcW w:w="1807" w:type="dxa"/>
          </w:tcPr>
          <w:p w14:paraId="0BA60DC4" w14:textId="77777777" w:rsidR="006851B4" w:rsidRPr="00A0470D" w:rsidRDefault="006851B4" w:rsidP="00A0470D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C6AE1A1" w14:textId="77777777" w:rsidR="006851B4" w:rsidRPr="004440C0" w:rsidRDefault="006851B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B5EDDFE" w14:textId="77777777" w:rsidR="006851B4" w:rsidRPr="004440C0" w:rsidRDefault="006851B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1772087" w14:textId="77777777" w:rsidR="006851B4" w:rsidRPr="004440C0" w:rsidRDefault="006851B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227D149" w14:textId="77777777" w:rsidR="006851B4" w:rsidRPr="004440C0" w:rsidRDefault="006851B4" w:rsidP="0019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0D5D538" w14:textId="77777777" w:rsidR="006B698E" w:rsidRDefault="006B698E" w:rsidP="006851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8876137" w14:textId="08E97FBB" w:rsidR="006851B4" w:rsidRPr="006851B4" w:rsidRDefault="006851B4" w:rsidP="006851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851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Iš viso 2 uždaviniui:</w:t>
            </w:r>
          </w:p>
          <w:p w14:paraId="7CA985E5" w14:textId="261B4775" w:rsidR="006851B4" w:rsidRPr="006851B4" w:rsidRDefault="006851B4" w:rsidP="006851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851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2160 Eur</w:t>
            </w:r>
          </w:p>
          <w:p w14:paraId="4C9482E9" w14:textId="77777777" w:rsidR="006851B4" w:rsidRPr="006851B4" w:rsidRDefault="006851B4" w:rsidP="006851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6676AD1" w14:textId="77777777" w:rsidR="006B698E" w:rsidRDefault="006B698E" w:rsidP="00685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EF09F" w14:textId="2661863C" w:rsidR="006851B4" w:rsidRPr="00582FAD" w:rsidRDefault="006851B4" w:rsidP="00685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940 Eur</w:t>
            </w:r>
          </w:p>
        </w:tc>
        <w:tc>
          <w:tcPr>
            <w:tcW w:w="1254" w:type="dxa"/>
          </w:tcPr>
          <w:p w14:paraId="79A3F824" w14:textId="77777777" w:rsidR="006B698E" w:rsidRDefault="006B698E" w:rsidP="001969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1FBA5" w14:textId="487989B0" w:rsidR="006851B4" w:rsidRPr="00582FAD" w:rsidRDefault="006851B4" w:rsidP="001969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210 Eur</w:t>
            </w:r>
            <w:r w:rsidR="00940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+ 1010 Eur</w:t>
            </w:r>
          </w:p>
        </w:tc>
        <w:tc>
          <w:tcPr>
            <w:tcW w:w="1469" w:type="dxa"/>
          </w:tcPr>
          <w:p w14:paraId="73EFDAC1" w14:textId="77777777" w:rsidR="006851B4" w:rsidRPr="00582FAD" w:rsidRDefault="006851B4" w:rsidP="001969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12A19E" w14:textId="41293D5D" w:rsidR="00A90E7A" w:rsidRPr="00A90E7A" w:rsidRDefault="009A647B" w:rsidP="00FD3565">
      <w:pPr>
        <w:pStyle w:val="BodyText"/>
        <w:shd w:val="clear" w:color="auto" w:fill="auto"/>
        <w:tabs>
          <w:tab w:val="left" w:pos="1136"/>
        </w:tabs>
        <w:ind w:firstLine="0"/>
        <w:jc w:val="both"/>
        <w:rPr>
          <w:sz w:val="24"/>
          <w:szCs w:val="24"/>
        </w:rPr>
      </w:pPr>
      <w:r w:rsidRPr="00A90E7A">
        <w:rPr>
          <w:sz w:val="24"/>
          <w:szCs w:val="24"/>
        </w:rPr>
        <w:tab/>
      </w:r>
    </w:p>
    <w:p w14:paraId="2B900E72" w14:textId="7A7CB2E2" w:rsidR="00A90E7A" w:rsidRPr="00A90E7A" w:rsidRDefault="00A90E7A" w:rsidP="00A0470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90E7A">
        <w:rPr>
          <w:rFonts w:ascii="Times New Roman" w:hAnsi="Times New Roman" w:cs="Times New Roman"/>
          <w:sz w:val="24"/>
          <w:szCs w:val="24"/>
        </w:rPr>
        <w:t xml:space="preserve"> Uždavinys</w:t>
      </w:r>
      <w:r w:rsidRPr="00A90E7A">
        <w:rPr>
          <w:sz w:val="24"/>
          <w:szCs w:val="24"/>
        </w:rPr>
        <w:t xml:space="preserve">              </w:t>
      </w:r>
      <w:r w:rsidRPr="00A90E7A">
        <w:rPr>
          <w:rFonts w:ascii="Times New Roman" w:eastAsia="Times New Roman" w:hAnsi="Times New Roman" w:cs="Times New Roman"/>
          <w:sz w:val="24"/>
          <w:szCs w:val="24"/>
        </w:rPr>
        <w:t>Įgyvendinti STEAM iniciatyvas progimnazijos bendruomenėje ir už jos ribų.</w:t>
      </w:r>
    </w:p>
    <w:p w14:paraId="6623F7CB" w14:textId="5086FC30" w:rsidR="00A90E7A" w:rsidRDefault="00A90E7A" w:rsidP="00A90E7A">
      <w:pPr>
        <w:pStyle w:val="BodyText"/>
        <w:shd w:val="clear" w:color="auto" w:fill="auto"/>
        <w:tabs>
          <w:tab w:val="left" w:pos="1136"/>
        </w:tabs>
        <w:ind w:left="360" w:firstLine="0"/>
        <w:jc w:val="both"/>
        <w:rPr>
          <w:sz w:val="24"/>
          <w:szCs w:val="24"/>
        </w:rPr>
      </w:pPr>
    </w:p>
    <w:tbl>
      <w:tblPr>
        <w:tblStyle w:val="TableGrid"/>
        <w:tblW w:w="14219" w:type="dxa"/>
        <w:tblLook w:val="04A0" w:firstRow="1" w:lastRow="0" w:firstColumn="1" w:lastColumn="0" w:noHBand="0" w:noVBand="1"/>
      </w:tblPr>
      <w:tblGrid>
        <w:gridCol w:w="1943"/>
        <w:gridCol w:w="1749"/>
        <w:gridCol w:w="1616"/>
        <w:gridCol w:w="1503"/>
        <w:gridCol w:w="1466"/>
        <w:gridCol w:w="1710"/>
        <w:gridCol w:w="1358"/>
        <w:gridCol w:w="1324"/>
        <w:gridCol w:w="1550"/>
      </w:tblGrid>
      <w:tr w:rsidR="00085B5B" w:rsidRPr="004440C0" w14:paraId="06D3B9F3" w14:textId="77777777" w:rsidTr="003C5A98">
        <w:tc>
          <w:tcPr>
            <w:tcW w:w="1943" w:type="dxa"/>
            <w:vMerge w:val="restart"/>
            <w:vAlign w:val="center"/>
          </w:tcPr>
          <w:p w14:paraId="0110B64C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Veikla (</w:t>
            </w: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kaip numatyta plane</w:t>
            </w: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5" w:type="dxa"/>
            <w:gridSpan w:val="2"/>
            <w:vAlign w:val="center"/>
          </w:tcPr>
          <w:p w14:paraId="792E4185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 xml:space="preserve">Kiekybinis rodiklis </w:t>
            </w:r>
          </w:p>
        </w:tc>
        <w:tc>
          <w:tcPr>
            <w:tcW w:w="2969" w:type="dxa"/>
            <w:gridSpan w:val="2"/>
            <w:vAlign w:val="center"/>
          </w:tcPr>
          <w:p w14:paraId="7E948932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 xml:space="preserve">Kokybinis rodiklis </w:t>
            </w:r>
          </w:p>
        </w:tc>
        <w:tc>
          <w:tcPr>
            <w:tcW w:w="4392" w:type="dxa"/>
            <w:gridSpan w:val="3"/>
            <w:vAlign w:val="center"/>
          </w:tcPr>
          <w:p w14:paraId="23602E8A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Lėšų panaudojimas</w:t>
            </w:r>
          </w:p>
        </w:tc>
        <w:tc>
          <w:tcPr>
            <w:tcW w:w="1550" w:type="dxa"/>
            <w:vAlign w:val="center"/>
          </w:tcPr>
          <w:p w14:paraId="3BE622D9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085B5B" w:rsidRPr="004440C0" w14:paraId="2DEFCA6D" w14:textId="77777777" w:rsidTr="003C5A98">
        <w:tc>
          <w:tcPr>
            <w:tcW w:w="1943" w:type="dxa"/>
            <w:vMerge/>
            <w:vAlign w:val="center"/>
          </w:tcPr>
          <w:p w14:paraId="03914DF6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868900F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616" w:type="dxa"/>
            <w:vAlign w:val="center"/>
          </w:tcPr>
          <w:p w14:paraId="5E6B8A68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503" w:type="dxa"/>
          </w:tcPr>
          <w:p w14:paraId="5EA99477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466" w:type="dxa"/>
            <w:vAlign w:val="center"/>
          </w:tcPr>
          <w:p w14:paraId="2AB18D85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Pasiekta</w:t>
            </w:r>
          </w:p>
        </w:tc>
        <w:tc>
          <w:tcPr>
            <w:tcW w:w="1710" w:type="dxa"/>
            <w:vAlign w:val="center"/>
          </w:tcPr>
          <w:p w14:paraId="788EFD8E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Planuota</w:t>
            </w:r>
          </w:p>
        </w:tc>
        <w:tc>
          <w:tcPr>
            <w:tcW w:w="1358" w:type="dxa"/>
          </w:tcPr>
          <w:p w14:paraId="20A2336A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Panaudota</w:t>
            </w:r>
          </w:p>
        </w:tc>
        <w:tc>
          <w:tcPr>
            <w:tcW w:w="1324" w:type="dxa"/>
          </w:tcPr>
          <w:p w14:paraId="099B22AF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0">
              <w:rPr>
                <w:rFonts w:ascii="Times New Roman" w:hAnsi="Times New Roman" w:cs="Times New Roman"/>
                <w:i/>
                <w:sz w:val="24"/>
                <w:szCs w:val="24"/>
              </w:rPr>
              <w:t>Sutaupyta</w:t>
            </w:r>
          </w:p>
        </w:tc>
        <w:tc>
          <w:tcPr>
            <w:tcW w:w="1550" w:type="dxa"/>
            <w:vAlign w:val="center"/>
          </w:tcPr>
          <w:p w14:paraId="1F8E3764" w14:textId="77777777" w:rsidR="00A90E7A" w:rsidRPr="004440C0" w:rsidRDefault="00A90E7A" w:rsidP="00BA4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5B" w:rsidRPr="004440C0" w14:paraId="5E987903" w14:textId="77777777" w:rsidTr="003C5A98">
        <w:tc>
          <w:tcPr>
            <w:tcW w:w="1943" w:type="dxa"/>
          </w:tcPr>
          <w:p w14:paraId="15E04C7B" w14:textId="196E258E" w:rsidR="00E05F80" w:rsidRPr="00A90E7A" w:rsidRDefault="00E05F80" w:rsidP="00A0470D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6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0C6">
              <w:rPr>
                <w:rFonts w:ascii="Times New Roman" w:hAnsi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EAM kūrybinių dirbtuvių stovyklos</w:t>
            </w:r>
          </w:p>
        </w:tc>
        <w:tc>
          <w:tcPr>
            <w:tcW w:w="1749" w:type="dxa"/>
          </w:tcPr>
          <w:p w14:paraId="6CADDA5E" w14:textId="77777777" w:rsidR="00E05F80" w:rsidRPr="00533718" w:rsidRDefault="00E05F80" w:rsidP="00533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18">
              <w:rPr>
                <w:rFonts w:ascii="Times New Roman" w:eastAsia="Times New Roman" w:hAnsi="Times New Roman" w:cs="Times New Roman"/>
                <w:sz w:val="24"/>
                <w:szCs w:val="24"/>
              </w:rPr>
              <w:t>5 dienų stovykla 1-4 klasių mokiniams. Stovykloje dalyvaus 40 mokinių (iki 20 proc. SUP)</w:t>
            </w:r>
          </w:p>
          <w:p w14:paraId="58E2B731" w14:textId="77777777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C9AA899" w14:textId="5F3C2E35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birželio 11-17 d. 55</w:t>
            </w:r>
            <w:r w:rsidR="00F879F1">
              <w:rPr>
                <w:rFonts w:ascii="Times New Roman" w:hAnsi="Times New Roman" w:cs="Times New Roman"/>
                <w:sz w:val="24"/>
                <w:szCs w:val="24"/>
              </w:rPr>
              <w:t>-iems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9F1">
              <w:rPr>
                <w:rFonts w:ascii="Times New Roman" w:hAnsi="Times New Roman" w:cs="Times New Roman"/>
                <w:sz w:val="24"/>
                <w:szCs w:val="24"/>
              </w:rPr>
              <w:t xml:space="preserve">1-4 klasių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mokiniams organizuota dieninė poilsio stovykla.</w:t>
            </w:r>
          </w:p>
        </w:tc>
        <w:tc>
          <w:tcPr>
            <w:tcW w:w="1503" w:type="dxa"/>
            <w:vMerge w:val="restart"/>
          </w:tcPr>
          <w:p w14:paraId="082D113F" w14:textId="77777777" w:rsidR="00E05F80" w:rsidRDefault="00E05F80" w:rsidP="00BA451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337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Nuo 60,25 proc. (2020 m.) iki  63 proc. 3-8 klasių mokinių nurodys, kad patinka mokykla.</w:t>
            </w:r>
          </w:p>
          <w:p w14:paraId="66A579E8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 mokinių pažangumo kokybė (10-6) nuo 73,30 proc. (2020-2021 m. m.) didės bent iki 73,40 proc.</w:t>
            </w:r>
          </w:p>
          <w:p w14:paraId="16663A30" w14:textId="319732C8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pažangumo kokybė (10-6) nuo 50,33 proc. (2020-</w:t>
            </w: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m. m.) didės bent iki 50,43 proc.</w:t>
            </w:r>
          </w:p>
          <w:p w14:paraId="6AD2F21E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NMPP 4 klasės mokinių matematikos taškų vidurkis nuo 24,9 (2021 m.) didės iki 25,9, skaitymo – nuo 22,4 (2021 m.) didės iki 23,4. </w:t>
            </w:r>
          </w:p>
          <w:p w14:paraId="399F48F5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NMPP 8 klasės mokinių matematikos  taškų vidurkis nuo 22,8 (2021 m.) didės iki 23.8, skaitymo – nuo 26,0 (2021 m.) didės iki  27,0.</w:t>
            </w:r>
          </w:p>
          <w:p w14:paraId="2EBEB3C0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290EF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7-8 klasių </w:t>
            </w:r>
            <w:r w:rsidRPr="00E05F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mokinių biologijos metinis pažymių vidurkis nuo 6,98 (2021 m.) sieks bent 7,03.</w:t>
            </w:r>
          </w:p>
          <w:p w14:paraId="2E7F05E7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7-8 klasių mokinių fizikos metinis pažymių vidurkis nuo 7,21 (2021 m.) sieks bent 7,26.</w:t>
            </w:r>
          </w:p>
          <w:p w14:paraId="5A124A08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 klasių mokinių chemijos metinis pažymių vidurkis nuo 6,64 (2021 m.) sieks bent 6,69.</w:t>
            </w:r>
          </w:p>
          <w:p w14:paraId="0AAEE9F4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5-8 klasių mokinių matematikos metinis pažymių vidurkis nuo 6,43 (2021 m.) sieks </w:t>
            </w:r>
            <w:r w:rsidRPr="00E05F8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bent 6,48.</w:t>
            </w:r>
          </w:p>
          <w:p w14:paraId="7351EF55" w14:textId="77777777" w:rsidR="00E05F80" w:rsidRPr="00E05F80" w:rsidRDefault="00E05F80" w:rsidP="00E05F80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442A83C" w14:textId="3E240DAA" w:rsidR="00E05F80" w:rsidRPr="00533718" w:rsidRDefault="00E05F80" w:rsidP="00BA451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14:paraId="077FEBAF" w14:textId="5E10D37D" w:rsidR="004C030B" w:rsidRDefault="004C030B" w:rsidP="004C030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53</w:t>
            </w:r>
            <w:r w:rsidRPr="005337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,25 proc. (202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5337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m.)  3-8 klasių mokinių nurod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ė</w:t>
            </w:r>
            <w:r w:rsidRPr="005337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kad patinka mokykla.</w:t>
            </w:r>
          </w:p>
          <w:p w14:paraId="2577F26E" w14:textId="77777777" w:rsidR="00E05F8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3E79" w14:textId="77777777" w:rsidR="00EE600C" w:rsidRPr="00531FC9" w:rsidRDefault="00EE600C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FF3D" w14:textId="015A6C34" w:rsidR="00EE600C" w:rsidRPr="00531FC9" w:rsidRDefault="00531FC9" w:rsidP="00BA45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FC9"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 mokinių pažangumo kokybė (10-6)  63,63 proc. (2021-2022 m. m.).</w:t>
            </w:r>
          </w:p>
          <w:p w14:paraId="04F5AB16" w14:textId="5FB11434" w:rsidR="00531FC9" w:rsidRPr="00531FC9" w:rsidRDefault="00531FC9" w:rsidP="00BA45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0F07B" w14:textId="4CF67440" w:rsidR="00531FC9" w:rsidRDefault="00531FC9" w:rsidP="00BA451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5D6A5BA" w14:textId="77777777" w:rsidR="00531FC9" w:rsidRPr="00531FC9" w:rsidRDefault="00531FC9" w:rsidP="00BA451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5268426" w14:textId="47F80F53" w:rsidR="006A0674" w:rsidRPr="00164862" w:rsidRDefault="006A0674" w:rsidP="006A06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pažangumo kokybė (10-6</w:t>
            </w:r>
            <w:r w:rsidR="00164862"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4862"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42,82</w:t>
            </w:r>
            <w:r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 (202</w:t>
            </w:r>
            <w:r w:rsidR="00164862"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64862"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m.)</w:t>
            </w:r>
            <w:r w:rsidR="00164862" w:rsidRPr="001648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D2877" w14:textId="77777777" w:rsidR="00EE600C" w:rsidRPr="00164862" w:rsidRDefault="00EE600C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8682" w14:textId="77777777" w:rsidR="00EE600C" w:rsidRDefault="00EE600C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35AE" w14:textId="77777777" w:rsidR="00EE600C" w:rsidRDefault="00EE600C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F2E1" w14:textId="0FB7F43F" w:rsidR="00EE600C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NMPP 4 klasės mokinių matematikos rezultato procentais vidurkis 56,6 proc. (2022 m.), skaitymo – 51,4 proc. (2022 m.)</w:t>
            </w:r>
          </w:p>
          <w:p w14:paraId="0145A839" w14:textId="77777777" w:rsidR="00EE600C" w:rsidRDefault="00EE600C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00FA" w14:textId="77777777" w:rsidR="003162E6" w:rsidRDefault="003162E6" w:rsidP="00316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B639E" w14:textId="520CB935" w:rsidR="003162E6" w:rsidRDefault="003162E6" w:rsidP="00316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NMPP 8 klasės mokinių matematikos rezultato procentais vidurkis 40,3 proc. (2022 m.), skaitymo – 64,5 proc. (2022 m.)</w:t>
            </w:r>
          </w:p>
          <w:p w14:paraId="10E7BAF1" w14:textId="77777777" w:rsidR="003162E6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52A0" w14:textId="77777777" w:rsidR="003162E6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E6CB" w14:textId="77777777" w:rsidR="003162E6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FA27" w14:textId="77777777" w:rsidR="003162E6" w:rsidRDefault="003162E6" w:rsidP="003162E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7-8 klasių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mokinių biologijos metinis pažymių vidurkis 6,95 (2022 m.).</w:t>
            </w:r>
          </w:p>
          <w:p w14:paraId="0A5D7CD9" w14:textId="77777777" w:rsidR="003162E6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570A" w14:textId="77777777" w:rsidR="003162E6" w:rsidRDefault="003162E6" w:rsidP="003162E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7-8 klasių mokinių fizikos metinis pažymių vidurkis 5,43 (2022 m.).</w:t>
            </w:r>
          </w:p>
          <w:p w14:paraId="5F96FC0A" w14:textId="77777777" w:rsidR="003162E6" w:rsidRDefault="003162E6" w:rsidP="003162E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AE69BD6" w14:textId="77777777" w:rsidR="003162E6" w:rsidRPr="006804B8" w:rsidRDefault="003162E6" w:rsidP="003162E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8 klasių mokinių chemijos metinis pažymių vidurkis </w:t>
            </w:r>
            <w:r w:rsidRPr="00DA2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7,09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(2022 m.).</w:t>
            </w:r>
          </w:p>
          <w:p w14:paraId="2B3B8A94" w14:textId="77777777" w:rsidR="003162E6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07AA" w14:textId="77777777" w:rsidR="003162E6" w:rsidRPr="006804B8" w:rsidRDefault="003162E6" w:rsidP="003162E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5-8 klasių mokinių matematikos metinis pažymių vidurkis 5,86 (2022 m.).</w:t>
            </w:r>
          </w:p>
          <w:p w14:paraId="2C3CD78C" w14:textId="28038CC1" w:rsidR="003162E6" w:rsidRPr="004440C0" w:rsidRDefault="003162E6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25CFDB" w14:textId="15619779" w:rsidR="00E05F80" w:rsidRPr="00582FAD" w:rsidRDefault="00E05F80" w:rsidP="00BA45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1120 Eur</w:t>
            </w:r>
          </w:p>
        </w:tc>
        <w:tc>
          <w:tcPr>
            <w:tcW w:w="1358" w:type="dxa"/>
          </w:tcPr>
          <w:p w14:paraId="06A3CEAB" w14:textId="5BFCC616" w:rsidR="00E05F80" w:rsidRPr="00582FAD" w:rsidRDefault="00E05F80" w:rsidP="00BA45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Cs/>
                <w:sz w:val="24"/>
                <w:szCs w:val="24"/>
              </w:rPr>
              <w:t>630 Eur</w:t>
            </w:r>
          </w:p>
        </w:tc>
        <w:tc>
          <w:tcPr>
            <w:tcW w:w="1324" w:type="dxa"/>
          </w:tcPr>
          <w:p w14:paraId="553C1BE2" w14:textId="0B481EA0" w:rsidR="00E05F80" w:rsidRPr="00582FAD" w:rsidRDefault="00E05F80" w:rsidP="00BA45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Cs/>
                <w:sz w:val="24"/>
                <w:szCs w:val="24"/>
              </w:rPr>
              <w:t>490 Eur</w:t>
            </w:r>
          </w:p>
        </w:tc>
        <w:tc>
          <w:tcPr>
            <w:tcW w:w="1550" w:type="dxa"/>
          </w:tcPr>
          <w:p w14:paraId="7E069BEB" w14:textId="4DEBD2FA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2023 m. birželio mėn.</w:t>
            </w:r>
          </w:p>
        </w:tc>
      </w:tr>
      <w:tr w:rsidR="00085B5B" w:rsidRPr="004440C0" w14:paraId="0BC35255" w14:textId="77777777" w:rsidTr="003C5A98">
        <w:tc>
          <w:tcPr>
            <w:tcW w:w="1943" w:type="dxa"/>
          </w:tcPr>
          <w:p w14:paraId="5613FA7E" w14:textId="2E11D79D" w:rsidR="00E05F80" w:rsidRPr="001A60C6" w:rsidRDefault="00E05F80" w:rsidP="00A0470D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6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Užsiėmimai Marijampolės regioniniame STEAM atviros prieigos centre.</w:t>
            </w:r>
          </w:p>
        </w:tc>
        <w:tc>
          <w:tcPr>
            <w:tcW w:w="1749" w:type="dxa"/>
          </w:tcPr>
          <w:p w14:paraId="577D89B7" w14:textId="612F62A1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metų pabaigoje 14-ai grupių (7-8 klasių mokiniai) organizuojamos išvykos į regioninį centrą.</w:t>
            </w:r>
          </w:p>
        </w:tc>
        <w:tc>
          <w:tcPr>
            <w:tcW w:w="1616" w:type="dxa"/>
          </w:tcPr>
          <w:p w14:paraId="06191870" w14:textId="1683D169" w:rsidR="00E05F80" w:rsidRPr="004440C0" w:rsidRDefault="00813F25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2-ojo pusmečio eigoje 14-ai grupių organizuotos išvykos į regioninį centrą.</w:t>
            </w:r>
          </w:p>
        </w:tc>
        <w:tc>
          <w:tcPr>
            <w:tcW w:w="1503" w:type="dxa"/>
            <w:vMerge/>
          </w:tcPr>
          <w:p w14:paraId="0BCB23D5" w14:textId="77777777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0B2A5D20" w14:textId="77777777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E6FE7C" w14:textId="68CB916D" w:rsidR="00E05F80" w:rsidRPr="00582FAD" w:rsidRDefault="00E05F80" w:rsidP="00582F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2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2940 Eur</w:t>
            </w:r>
          </w:p>
          <w:p w14:paraId="734357AF" w14:textId="77777777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987C437" w14:textId="73A0AB6C" w:rsidR="00E05F80" w:rsidRPr="004440C0" w:rsidRDefault="00E05F80" w:rsidP="0058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  <w:tc>
          <w:tcPr>
            <w:tcW w:w="1324" w:type="dxa"/>
          </w:tcPr>
          <w:p w14:paraId="687F64B2" w14:textId="6496F05E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2940 Eur </w:t>
            </w:r>
          </w:p>
        </w:tc>
        <w:tc>
          <w:tcPr>
            <w:tcW w:w="1550" w:type="dxa"/>
          </w:tcPr>
          <w:p w14:paraId="7A46DE19" w14:textId="4F855814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Įgyvendintos visos </w:t>
            </w:r>
            <w:r w:rsidR="00EB33D0">
              <w:rPr>
                <w:rFonts w:ascii="Times New Roman" w:hAnsi="Times New Roman" w:cs="Times New Roman"/>
                <w:sz w:val="24"/>
                <w:szCs w:val="24"/>
              </w:rPr>
              <w:t xml:space="preserve">per du metus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planuotos veiklos. Veiklas finansavo Marijampolės savivaldybė</w:t>
            </w:r>
          </w:p>
        </w:tc>
      </w:tr>
      <w:tr w:rsidR="00085B5B" w:rsidRPr="004440C0" w14:paraId="246BD6F8" w14:textId="77777777" w:rsidTr="003C5A98">
        <w:tc>
          <w:tcPr>
            <w:tcW w:w="1943" w:type="dxa"/>
          </w:tcPr>
          <w:p w14:paraId="3D60D66B" w14:textId="2CEF859E" w:rsidR="00E05F80" w:rsidRDefault="00E05F80" w:rsidP="00A0470D">
            <w:pPr>
              <w:pStyle w:val="ListParagraph"/>
              <w:numPr>
                <w:ilvl w:val="1"/>
                <w:numId w:val="3"/>
              </w:numPr>
              <w:tabs>
                <w:tab w:val="left" w:pos="0"/>
                <w:tab w:val="left" w:pos="56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Paskaita progimnazijos bendruomenės nariams „Inovatyvios aplinkos įtaka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vaiko asmenybės brandos auginimui“.</w:t>
            </w:r>
          </w:p>
        </w:tc>
        <w:tc>
          <w:tcPr>
            <w:tcW w:w="1749" w:type="dxa"/>
          </w:tcPr>
          <w:p w14:paraId="470E9BC4" w14:textId="56E1C7B5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 mažiau kaip 50 proc. 1-4 klasių mokinių tėvų bei mokytojų ir 5-8 klasių mokinių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tėvų bei mokytojų, dalyvavusių paskaitoje, remiantis apklausos rezultatais, teigiamai vertins įgytas žinias.</w:t>
            </w:r>
          </w:p>
        </w:tc>
        <w:tc>
          <w:tcPr>
            <w:tcW w:w="1616" w:type="dxa"/>
          </w:tcPr>
          <w:p w14:paraId="167A8054" w14:textId="30894CB9" w:rsidR="00E05F80" w:rsidRPr="004440C0" w:rsidRDefault="00813F25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Atlika lektorių paskaitų temų analizė.</w:t>
            </w:r>
          </w:p>
        </w:tc>
        <w:tc>
          <w:tcPr>
            <w:tcW w:w="1503" w:type="dxa"/>
            <w:vMerge/>
          </w:tcPr>
          <w:p w14:paraId="7499CCFC" w14:textId="77777777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4B59E1C6" w14:textId="77777777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373714" w14:textId="4D4BE518" w:rsidR="00E05F80" w:rsidRPr="00582FAD" w:rsidRDefault="00E05F80" w:rsidP="00BA45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/>
                <w:bCs/>
                <w:sz w:val="24"/>
                <w:szCs w:val="24"/>
              </w:rPr>
              <w:t>400 Eu</w:t>
            </w:r>
            <w:r w:rsidR="00940664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358" w:type="dxa"/>
          </w:tcPr>
          <w:p w14:paraId="2B48E56A" w14:textId="6DC057BA" w:rsidR="00E05F80" w:rsidRPr="00582FAD" w:rsidRDefault="00E05F80" w:rsidP="00582F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Eur</w:t>
            </w:r>
          </w:p>
        </w:tc>
        <w:tc>
          <w:tcPr>
            <w:tcW w:w="1324" w:type="dxa"/>
          </w:tcPr>
          <w:p w14:paraId="2695E39C" w14:textId="06F25FBA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Eur</w:t>
            </w:r>
          </w:p>
        </w:tc>
        <w:tc>
          <w:tcPr>
            <w:tcW w:w="1550" w:type="dxa"/>
          </w:tcPr>
          <w:p w14:paraId="5F4991D1" w14:textId="7D71F204" w:rsidR="00E05F80" w:rsidRPr="004440C0" w:rsidRDefault="00E05F80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bus vykdoma 2022 spalio mėn.</w:t>
            </w:r>
          </w:p>
        </w:tc>
      </w:tr>
      <w:tr w:rsidR="003C5A98" w:rsidRPr="004440C0" w14:paraId="42556334" w14:textId="77777777" w:rsidTr="003C5A98">
        <w:tc>
          <w:tcPr>
            <w:tcW w:w="1943" w:type="dxa"/>
          </w:tcPr>
          <w:p w14:paraId="4ACC9B41" w14:textId="118E9215" w:rsidR="003C5A98" w:rsidRPr="00A90E7A" w:rsidRDefault="003C5A98" w:rsidP="00A0470D">
            <w:pPr>
              <w:numPr>
                <w:ilvl w:val="1"/>
                <w:numId w:val="3"/>
              </w:numPr>
              <w:tabs>
                <w:tab w:val="left" w:pos="454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E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Konsultacijų galimybių plėtimas, užtikrinant mokinių individualius poreikius.</w:t>
            </w:r>
          </w:p>
        </w:tc>
        <w:tc>
          <w:tcPr>
            <w:tcW w:w="1749" w:type="dxa"/>
          </w:tcPr>
          <w:p w14:paraId="00A7DFD1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1-4 kl. mokiniams;</w:t>
            </w:r>
          </w:p>
          <w:p w14:paraId="43421537" w14:textId="22738573" w:rsidR="003C5A98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11 val. per savaitę</w:t>
            </w:r>
          </w:p>
          <w:p w14:paraId="44D356BB" w14:textId="77777777" w:rsidR="006B698E" w:rsidRPr="00E05F80" w:rsidRDefault="006B698E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4C9F9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5-8 kl. mokiniams;</w:t>
            </w:r>
          </w:p>
          <w:p w14:paraId="59352AE0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k.-2 val. per sav.</w:t>
            </w:r>
          </w:p>
          <w:p w14:paraId="67BAAFE9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Anglų k.- 4 val. per sav.</w:t>
            </w:r>
          </w:p>
          <w:p w14:paraId="7FFB63FE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Vokiečių k.-1 val. per sav.</w:t>
            </w:r>
          </w:p>
          <w:p w14:paraId="6A380C1E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Rusų k.- 2 val. per sav.</w:t>
            </w:r>
          </w:p>
          <w:p w14:paraId="0335DD0E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Matematikos–3 val. per sav.</w:t>
            </w:r>
          </w:p>
          <w:p w14:paraId="446E02C1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 techn.–1 val. per sav.</w:t>
            </w:r>
          </w:p>
          <w:p w14:paraId="4B6C8772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Fizikos–1 val. per sav.</w:t>
            </w:r>
          </w:p>
          <w:p w14:paraId="1D950F63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Istorijos – 2 val. per sav.</w:t>
            </w:r>
          </w:p>
          <w:p w14:paraId="7A7BFCD0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Geografijos–1 val. per sav.</w:t>
            </w:r>
          </w:p>
          <w:p w14:paraId="019EAC15" w14:textId="77777777" w:rsidR="003C5A98" w:rsidRPr="00E05F80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– 1 val. per sav.</w:t>
            </w:r>
          </w:p>
          <w:p w14:paraId="3F3C4020" w14:textId="7AB3287C" w:rsidR="003C5A98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– 1 val. per sav.</w:t>
            </w:r>
          </w:p>
          <w:p w14:paraId="4625141C" w14:textId="77777777" w:rsidR="006B698E" w:rsidRPr="00E05F80" w:rsidRDefault="006B698E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95F94" w14:textId="77777777" w:rsidR="003C5A98" w:rsidRDefault="003C5A98" w:rsidP="00E05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Technologijų – 2 val. per sav.</w:t>
            </w:r>
          </w:p>
          <w:p w14:paraId="266CEC73" w14:textId="194C92D3" w:rsidR="006B698E" w:rsidRPr="004440C0" w:rsidRDefault="006B698E" w:rsidP="00E0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BB7B778" w14:textId="3839476F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m. birželio 23 d. Mokytojų tarybos posėdyje (Protokolo Nr. PR-24(1.4.E) aptartas konsultacijų organizavimas 5-8 kl. mokiniams</w:t>
            </w:r>
          </w:p>
        </w:tc>
        <w:tc>
          <w:tcPr>
            <w:tcW w:w="1503" w:type="dxa"/>
            <w:vMerge w:val="restart"/>
            <w:tcBorders>
              <w:top w:val="nil"/>
            </w:tcBorders>
          </w:tcPr>
          <w:p w14:paraId="12063935" w14:textId="77777777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nil"/>
            </w:tcBorders>
          </w:tcPr>
          <w:p w14:paraId="13CD6C17" w14:textId="77777777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B86CEC" w14:textId="33349818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12725,10 Eur</w:t>
            </w:r>
          </w:p>
        </w:tc>
        <w:tc>
          <w:tcPr>
            <w:tcW w:w="1358" w:type="dxa"/>
          </w:tcPr>
          <w:p w14:paraId="203766EA" w14:textId="4FDBD505" w:rsidR="003C5A98" w:rsidRPr="004440C0" w:rsidRDefault="003C5A98" w:rsidP="0058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  <w:tc>
          <w:tcPr>
            <w:tcW w:w="1324" w:type="dxa"/>
          </w:tcPr>
          <w:p w14:paraId="0873D5EF" w14:textId="3F87FE8D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12725,10 Eur</w:t>
            </w:r>
          </w:p>
        </w:tc>
        <w:tc>
          <w:tcPr>
            <w:tcW w:w="1550" w:type="dxa"/>
          </w:tcPr>
          <w:p w14:paraId="5EE2EAC5" w14:textId="37164F3F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vykdomos 2022-2023 m.</w:t>
            </w:r>
            <w:r w:rsidR="00F8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</w:tc>
      </w:tr>
      <w:tr w:rsidR="003C5A98" w:rsidRPr="004440C0" w14:paraId="2EEB6100" w14:textId="77777777" w:rsidTr="003C5A98">
        <w:tc>
          <w:tcPr>
            <w:tcW w:w="1943" w:type="dxa"/>
          </w:tcPr>
          <w:p w14:paraId="692CEE16" w14:textId="56044EA9" w:rsidR="003C5A98" w:rsidRPr="00A90E7A" w:rsidRDefault="003C5A98" w:rsidP="00A0470D">
            <w:pPr>
              <w:pStyle w:val="ListParagraph"/>
              <w:numPr>
                <w:ilvl w:val="1"/>
                <w:numId w:val="3"/>
              </w:numPr>
              <w:tabs>
                <w:tab w:val="left" w:pos="194"/>
              </w:tabs>
              <w:ind w:left="0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0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Eksperimentinių ir praktinių įgūdžių ugdymas</w:t>
            </w:r>
          </w:p>
        </w:tc>
        <w:tc>
          <w:tcPr>
            <w:tcW w:w="1749" w:type="dxa"/>
          </w:tcPr>
          <w:p w14:paraId="7BB6BA79" w14:textId="1A58226E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Fizikos, chemijos ir biologijos pamokos 7-8 klasėse vedamos dalį pamokų dalijant klasę į laikinąsias grupes.</w:t>
            </w:r>
          </w:p>
        </w:tc>
        <w:tc>
          <w:tcPr>
            <w:tcW w:w="1616" w:type="dxa"/>
          </w:tcPr>
          <w:p w14:paraId="2C1CB728" w14:textId="00428A55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birželio 23 d. Mokytojų tarybos posėdyje (Protokolo Nr. PR-24(1.4.E) aptarti laikinųjų grupių suda</w:t>
            </w:r>
            <w:r w:rsidR="002743E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ymo pri</w:t>
            </w:r>
            <w:r w:rsidR="001D47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cipai</w:t>
            </w:r>
          </w:p>
        </w:tc>
        <w:tc>
          <w:tcPr>
            <w:tcW w:w="1503" w:type="dxa"/>
            <w:vMerge/>
          </w:tcPr>
          <w:p w14:paraId="64AB5577" w14:textId="77777777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1BFAB191" w14:textId="77777777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7ABA66" w14:textId="75DD490A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1431,52 Eur</w:t>
            </w:r>
          </w:p>
        </w:tc>
        <w:tc>
          <w:tcPr>
            <w:tcW w:w="1358" w:type="dxa"/>
          </w:tcPr>
          <w:p w14:paraId="2E4DDA22" w14:textId="4547F9BF" w:rsidR="003C5A98" w:rsidRPr="004440C0" w:rsidRDefault="003C5A98" w:rsidP="0058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  <w:tc>
          <w:tcPr>
            <w:tcW w:w="1324" w:type="dxa"/>
          </w:tcPr>
          <w:p w14:paraId="7BB62696" w14:textId="7544EAA0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1431,52 Eur</w:t>
            </w:r>
          </w:p>
        </w:tc>
        <w:tc>
          <w:tcPr>
            <w:tcW w:w="1550" w:type="dxa"/>
          </w:tcPr>
          <w:p w14:paraId="15F33956" w14:textId="46188E42" w:rsidR="003C5A98" w:rsidRPr="004440C0" w:rsidRDefault="003C5A9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vykdomos 2022-2023 m.</w:t>
            </w:r>
            <w:r w:rsidR="00F8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085B5B" w:rsidRPr="004440C0" w14:paraId="1D60DF94" w14:textId="77777777" w:rsidTr="003C5A98">
        <w:tc>
          <w:tcPr>
            <w:tcW w:w="1943" w:type="dxa"/>
          </w:tcPr>
          <w:p w14:paraId="442BCD6C" w14:textId="77777777" w:rsidR="00582FAD" w:rsidRPr="00A90E7A" w:rsidRDefault="00582FAD" w:rsidP="00867326">
            <w:pPr>
              <w:pStyle w:val="ListParagraph"/>
              <w:tabs>
                <w:tab w:val="left" w:pos="194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F748D76" w14:textId="77777777" w:rsidR="00582FAD" w:rsidRPr="004440C0" w:rsidRDefault="00582FAD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563D0EB" w14:textId="77777777" w:rsidR="00582FAD" w:rsidRPr="004440C0" w:rsidRDefault="00582FAD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52942C" w14:textId="77777777" w:rsidR="00582FAD" w:rsidRPr="004440C0" w:rsidRDefault="00582FAD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80B3CCB" w14:textId="77777777" w:rsidR="00582FAD" w:rsidRPr="004440C0" w:rsidRDefault="00582FAD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E4A322" w14:textId="77777777" w:rsidR="00582FAD" w:rsidRPr="00582FAD" w:rsidRDefault="00582FAD" w:rsidP="00BA4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3-iam uždaviniui:</w:t>
            </w:r>
          </w:p>
          <w:p w14:paraId="7228054B" w14:textId="6FE9FEF2" w:rsidR="00582FAD" w:rsidRPr="00582FAD" w:rsidRDefault="00582FAD" w:rsidP="00BA4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18616,62 Eur</w:t>
            </w:r>
          </w:p>
        </w:tc>
        <w:tc>
          <w:tcPr>
            <w:tcW w:w="1358" w:type="dxa"/>
          </w:tcPr>
          <w:p w14:paraId="5C8713E5" w14:textId="77777777" w:rsidR="00582FAD" w:rsidRPr="00582FAD" w:rsidRDefault="00582FAD" w:rsidP="00BA4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1E9CC" w14:textId="77777777" w:rsidR="00582FAD" w:rsidRPr="00582FAD" w:rsidRDefault="00582FAD" w:rsidP="00BA4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00E61" w14:textId="7EE68FCF" w:rsidR="00582FAD" w:rsidRPr="00582FAD" w:rsidRDefault="00582FAD" w:rsidP="00BA4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 Eur</w:t>
            </w:r>
          </w:p>
        </w:tc>
        <w:tc>
          <w:tcPr>
            <w:tcW w:w="1324" w:type="dxa"/>
          </w:tcPr>
          <w:p w14:paraId="4561EFB1" w14:textId="77777777" w:rsidR="00582FAD" w:rsidRDefault="00582FAD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C1F1" w14:textId="77777777" w:rsidR="00CA5108" w:rsidRDefault="00CA5108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43BA" w14:textId="6E27E8D0" w:rsidR="00CA5108" w:rsidRPr="00CA5108" w:rsidRDefault="00CA5108" w:rsidP="00BA4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17986,</w:t>
            </w:r>
            <w:r w:rsidR="00394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A5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Eur</w:t>
            </w:r>
          </w:p>
        </w:tc>
        <w:tc>
          <w:tcPr>
            <w:tcW w:w="1550" w:type="dxa"/>
          </w:tcPr>
          <w:p w14:paraId="48772204" w14:textId="77777777" w:rsidR="00582FAD" w:rsidRDefault="00582FAD" w:rsidP="00BA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5B" w:rsidRPr="00394C59" w14:paraId="56C3F953" w14:textId="77777777" w:rsidTr="003C5A98">
        <w:tc>
          <w:tcPr>
            <w:tcW w:w="1943" w:type="dxa"/>
          </w:tcPr>
          <w:p w14:paraId="351E4BE0" w14:textId="77777777" w:rsidR="00867326" w:rsidRPr="00394C59" w:rsidRDefault="00867326" w:rsidP="00867326">
            <w:pPr>
              <w:pStyle w:val="ListParagraph"/>
              <w:tabs>
                <w:tab w:val="left" w:pos="194"/>
              </w:tabs>
              <w:ind w:left="142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9" w:type="dxa"/>
          </w:tcPr>
          <w:p w14:paraId="6651A2A5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16" w:type="dxa"/>
          </w:tcPr>
          <w:p w14:paraId="64D97EB6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03" w:type="dxa"/>
          </w:tcPr>
          <w:p w14:paraId="06DF061B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F9E232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CF3EF7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Iš viso lėšų tikslo įgyvendinimui:</w:t>
            </w:r>
          </w:p>
          <w:p w14:paraId="71676E54" w14:textId="0C1B7411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118618.00 Eur</w:t>
            </w:r>
          </w:p>
        </w:tc>
        <w:tc>
          <w:tcPr>
            <w:tcW w:w="1358" w:type="dxa"/>
          </w:tcPr>
          <w:p w14:paraId="4DF11DCF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B1A63D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3ABF84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008860" w14:textId="14407770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87973 Eur</w:t>
            </w:r>
          </w:p>
        </w:tc>
        <w:tc>
          <w:tcPr>
            <w:tcW w:w="1324" w:type="dxa"/>
          </w:tcPr>
          <w:p w14:paraId="61838326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9F0D0B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58575A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7C8818" w14:textId="0832AD34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4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3064</w:t>
            </w:r>
            <w:r w:rsidR="00394C59" w:rsidRPr="00394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394C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Eur</w:t>
            </w:r>
          </w:p>
        </w:tc>
        <w:tc>
          <w:tcPr>
            <w:tcW w:w="1550" w:type="dxa"/>
          </w:tcPr>
          <w:p w14:paraId="3F7DC38E" w14:textId="77777777" w:rsidR="00867326" w:rsidRPr="00394C59" w:rsidRDefault="00867326" w:rsidP="00BA451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6E878D4" w14:textId="77777777" w:rsidR="00A90E7A" w:rsidRPr="00394C59" w:rsidRDefault="00A90E7A" w:rsidP="00FD3565">
      <w:pPr>
        <w:pStyle w:val="BodyText"/>
        <w:shd w:val="clear" w:color="auto" w:fill="auto"/>
        <w:tabs>
          <w:tab w:val="left" w:pos="1136"/>
        </w:tabs>
        <w:ind w:firstLine="0"/>
        <w:jc w:val="both"/>
        <w:rPr>
          <w:i/>
          <w:iCs/>
          <w:sz w:val="24"/>
          <w:szCs w:val="24"/>
        </w:rPr>
      </w:pPr>
    </w:p>
    <w:p w14:paraId="59057368" w14:textId="77777777" w:rsidR="00A90E7A" w:rsidRDefault="00A90E7A" w:rsidP="00FD3565">
      <w:pPr>
        <w:pStyle w:val="BodyText"/>
        <w:shd w:val="clear" w:color="auto" w:fill="auto"/>
        <w:tabs>
          <w:tab w:val="left" w:pos="1136"/>
        </w:tabs>
        <w:ind w:firstLine="0"/>
        <w:jc w:val="both"/>
        <w:rPr>
          <w:sz w:val="24"/>
          <w:szCs w:val="24"/>
        </w:rPr>
      </w:pPr>
    </w:p>
    <w:p w14:paraId="33258D3B" w14:textId="3C886E8A" w:rsidR="00FD3565" w:rsidRDefault="00F564C4" w:rsidP="00A90E7A">
      <w:pPr>
        <w:pStyle w:val="BodyText"/>
        <w:shd w:val="clear" w:color="auto" w:fill="auto"/>
        <w:tabs>
          <w:tab w:val="left" w:pos="1136"/>
        </w:tabs>
        <w:ind w:firstLine="709"/>
        <w:jc w:val="both"/>
        <w:rPr>
          <w:sz w:val="24"/>
          <w:szCs w:val="24"/>
        </w:rPr>
      </w:pPr>
      <w:r w:rsidRPr="004440C0">
        <w:rPr>
          <w:sz w:val="24"/>
          <w:szCs w:val="24"/>
        </w:rPr>
        <w:t>Patvirtinu, kad projektui skirtos finansavimo lėšos (Kokybės krepšelio lėšos) nebuvo skiriamos apmokėti ugdymo reikmėms, t.</w:t>
      </w:r>
      <w:r w:rsidR="005507DB" w:rsidRPr="004440C0">
        <w:rPr>
          <w:sz w:val="24"/>
          <w:szCs w:val="24"/>
        </w:rPr>
        <w:t xml:space="preserve"> </w:t>
      </w:r>
      <w:r w:rsidRPr="004440C0">
        <w:rPr>
          <w:sz w:val="24"/>
          <w:szCs w:val="24"/>
        </w:rPr>
        <w:t>y. toms mokyklos veikloms ir darbuotojams (priemonėms), kurioms mokymo lėšos privalo būti skirtos L</w:t>
      </w:r>
      <w:r w:rsidR="001A2147" w:rsidRPr="004440C0">
        <w:rPr>
          <w:sz w:val="24"/>
          <w:szCs w:val="24"/>
        </w:rPr>
        <w:t xml:space="preserve">ietuvos </w:t>
      </w:r>
      <w:r w:rsidRPr="004440C0">
        <w:rPr>
          <w:sz w:val="24"/>
          <w:szCs w:val="24"/>
        </w:rPr>
        <w:t>R</w:t>
      </w:r>
      <w:r w:rsidR="001A2147" w:rsidRPr="004440C0">
        <w:rPr>
          <w:sz w:val="24"/>
          <w:szCs w:val="24"/>
        </w:rPr>
        <w:t>espubliko</w:t>
      </w:r>
      <w:r w:rsidR="004440C0">
        <w:rPr>
          <w:sz w:val="24"/>
          <w:szCs w:val="24"/>
        </w:rPr>
        <w:t>s</w:t>
      </w:r>
      <w:r w:rsidRPr="004440C0">
        <w:rPr>
          <w:sz w:val="24"/>
          <w:szCs w:val="24"/>
        </w:rPr>
        <w:t xml:space="preserve"> Vyriausybės nustatyta tvarka (iš Klasės krepšelio).</w:t>
      </w:r>
    </w:p>
    <w:p w14:paraId="42A7EF5E" w14:textId="77777777" w:rsidR="00FD3565" w:rsidRDefault="00FD3565" w:rsidP="00F564C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FD3565" w14:paraId="66AF1749" w14:textId="77777777" w:rsidTr="00FD3565">
        <w:tc>
          <w:tcPr>
            <w:tcW w:w="6996" w:type="dxa"/>
          </w:tcPr>
          <w:p w14:paraId="29DCC03F" w14:textId="58E5F807" w:rsidR="00FD3565" w:rsidRPr="00285B29" w:rsidRDefault="00FD3565" w:rsidP="00FD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29">
              <w:rPr>
                <w:rFonts w:ascii="Times New Roman" w:hAnsi="Times New Roman" w:cs="Times New Roman"/>
                <w:b/>
                <w:sz w:val="24"/>
                <w:szCs w:val="24"/>
              </w:rPr>
              <w:t>Partnerio atsakingas asmuo</w:t>
            </w:r>
          </w:p>
          <w:p w14:paraId="14C807F5" w14:textId="77777777" w:rsidR="00FD3565" w:rsidRDefault="00FD3565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DA67" w14:textId="77777777" w:rsidR="00FD3565" w:rsidRPr="00FD3565" w:rsidRDefault="00FD3565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6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097E008A" w14:textId="2C27CD11" w:rsidR="00FD3565" w:rsidRDefault="007C5767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565" w:rsidRPr="00FD3565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das, pavardė, pareigos, parašas)</w:t>
            </w:r>
          </w:p>
        </w:tc>
        <w:tc>
          <w:tcPr>
            <w:tcW w:w="6997" w:type="dxa"/>
          </w:tcPr>
          <w:p w14:paraId="0968FCF6" w14:textId="42F6C5E6" w:rsidR="00FD3565" w:rsidRPr="00285B29" w:rsidRDefault="00FD3565" w:rsidP="00FD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29">
              <w:rPr>
                <w:rFonts w:ascii="Times New Roman" w:hAnsi="Times New Roman" w:cs="Times New Roman"/>
                <w:b/>
                <w:sz w:val="24"/>
                <w:szCs w:val="24"/>
              </w:rPr>
              <w:t>Mokyklos vadovas</w:t>
            </w:r>
          </w:p>
          <w:p w14:paraId="1BBD29BC" w14:textId="77777777" w:rsidR="00FD3565" w:rsidRDefault="00FD3565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1067" w14:textId="15FC2AD5" w:rsidR="00FD3565" w:rsidRPr="00FD3565" w:rsidRDefault="00F879F1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Kukukas, direktorius</w:t>
            </w:r>
          </w:p>
          <w:p w14:paraId="41E76F8C" w14:textId="690F9FF7" w:rsidR="00FD3565" w:rsidRDefault="007C5767" w:rsidP="00FD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565" w:rsidRPr="00FD3565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das, pavardė, pareigos, parašas)</w:t>
            </w:r>
          </w:p>
        </w:tc>
      </w:tr>
    </w:tbl>
    <w:p w14:paraId="027665AE" w14:textId="77777777" w:rsidR="00677A82" w:rsidRPr="001A2147" w:rsidRDefault="00677A82" w:rsidP="00677A82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677A82" w:rsidRPr="001A2147" w:rsidSect="00E511B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BA8C" w14:textId="77777777" w:rsidR="00CA4840" w:rsidRDefault="00CA4840" w:rsidP="00E511BB">
      <w:pPr>
        <w:spacing w:after="0" w:line="240" w:lineRule="auto"/>
      </w:pPr>
      <w:r>
        <w:separator/>
      </w:r>
    </w:p>
  </w:endnote>
  <w:endnote w:type="continuationSeparator" w:id="0">
    <w:p w14:paraId="3C8CC553" w14:textId="77777777" w:rsidR="00CA4840" w:rsidRDefault="00CA4840" w:rsidP="00E5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118A" w14:textId="77777777" w:rsidR="00CA4840" w:rsidRDefault="00CA4840" w:rsidP="00E511BB">
      <w:pPr>
        <w:spacing w:after="0" w:line="240" w:lineRule="auto"/>
      </w:pPr>
      <w:r>
        <w:separator/>
      </w:r>
    </w:p>
  </w:footnote>
  <w:footnote w:type="continuationSeparator" w:id="0">
    <w:p w14:paraId="5D883A60" w14:textId="77777777" w:rsidR="00CA4840" w:rsidRDefault="00CA4840" w:rsidP="00E5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1A8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9751CB"/>
    <w:multiLevelType w:val="multilevel"/>
    <w:tmpl w:val="751E5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1274F9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AF5DCB"/>
    <w:multiLevelType w:val="hybridMultilevel"/>
    <w:tmpl w:val="FFFFFFFF"/>
    <w:lvl w:ilvl="0" w:tplc="CD7CB0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EA400B3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8E62EE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D95BB5"/>
    <w:multiLevelType w:val="multilevel"/>
    <w:tmpl w:val="C6D20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EF47BBB"/>
    <w:multiLevelType w:val="hybridMultilevel"/>
    <w:tmpl w:val="1F183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55E4"/>
    <w:multiLevelType w:val="multilevel"/>
    <w:tmpl w:val="751E5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611E4C"/>
    <w:multiLevelType w:val="hybridMultilevel"/>
    <w:tmpl w:val="F894E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39060">
    <w:abstractNumId w:val="9"/>
  </w:num>
  <w:num w:numId="2" w16cid:durableId="637152437">
    <w:abstractNumId w:val="6"/>
  </w:num>
  <w:num w:numId="3" w16cid:durableId="389425803">
    <w:abstractNumId w:val="1"/>
  </w:num>
  <w:num w:numId="4" w16cid:durableId="1330254856">
    <w:abstractNumId w:val="7"/>
  </w:num>
  <w:num w:numId="5" w16cid:durableId="810828502">
    <w:abstractNumId w:val="3"/>
  </w:num>
  <w:num w:numId="6" w16cid:durableId="2095928365">
    <w:abstractNumId w:val="0"/>
  </w:num>
  <w:num w:numId="7" w16cid:durableId="1387141796">
    <w:abstractNumId w:val="2"/>
  </w:num>
  <w:num w:numId="8" w16cid:durableId="176389765">
    <w:abstractNumId w:val="4"/>
  </w:num>
  <w:num w:numId="9" w16cid:durableId="90248263">
    <w:abstractNumId w:val="5"/>
  </w:num>
  <w:num w:numId="10" w16cid:durableId="1641619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A11"/>
    <w:rsid w:val="0003256C"/>
    <w:rsid w:val="00042790"/>
    <w:rsid w:val="00060FE8"/>
    <w:rsid w:val="00085B5B"/>
    <w:rsid w:val="000B62F2"/>
    <w:rsid w:val="000D36C1"/>
    <w:rsid w:val="00102A14"/>
    <w:rsid w:val="0012270D"/>
    <w:rsid w:val="00164862"/>
    <w:rsid w:val="0016542A"/>
    <w:rsid w:val="00170075"/>
    <w:rsid w:val="001A2147"/>
    <w:rsid w:val="001B1C88"/>
    <w:rsid w:val="001C4B16"/>
    <w:rsid w:val="001D47D1"/>
    <w:rsid w:val="002011EF"/>
    <w:rsid w:val="00206826"/>
    <w:rsid w:val="002259EF"/>
    <w:rsid w:val="00245E10"/>
    <w:rsid w:val="002743EC"/>
    <w:rsid w:val="00285B29"/>
    <w:rsid w:val="00291607"/>
    <w:rsid w:val="0029672B"/>
    <w:rsid w:val="002B0F7E"/>
    <w:rsid w:val="00304472"/>
    <w:rsid w:val="003162E6"/>
    <w:rsid w:val="00345D6F"/>
    <w:rsid w:val="0037121A"/>
    <w:rsid w:val="00394C59"/>
    <w:rsid w:val="003A66A0"/>
    <w:rsid w:val="003C5A98"/>
    <w:rsid w:val="003C71E8"/>
    <w:rsid w:val="00443F12"/>
    <w:rsid w:val="004440C0"/>
    <w:rsid w:val="00467629"/>
    <w:rsid w:val="004718AC"/>
    <w:rsid w:val="00480ACD"/>
    <w:rsid w:val="004B67F6"/>
    <w:rsid w:val="004C030B"/>
    <w:rsid w:val="004D6EA1"/>
    <w:rsid w:val="004F42D8"/>
    <w:rsid w:val="00527415"/>
    <w:rsid w:val="00531FC9"/>
    <w:rsid w:val="00533718"/>
    <w:rsid w:val="005507DB"/>
    <w:rsid w:val="00582FAD"/>
    <w:rsid w:val="005C2FFE"/>
    <w:rsid w:val="005C6E29"/>
    <w:rsid w:val="005D4741"/>
    <w:rsid w:val="005D76BA"/>
    <w:rsid w:val="005F2711"/>
    <w:rsid w:val="005F528D"/>
    <w:rsid w:val="006709AF"/>
    <w:rsid w:val="00677A82"/>
    <w:rsid w:val="00682671"/>
    <w:rsid w:val="006851B4"/>
    <w:rsid w:val="00685867"/>
    <w:rsid w:val="006A0674"/>
    <w:rsid w:val="006A2CCC"/>
    <w:rsid w:val="006B2D31"/>
    <w:rsid w:val="006B698E"/>
    <w:rsid w:val="006C065F"/>
    <w:rsid w:val="007205E7"/>
    <w:rsid w:val="0073472D"/>
    <w:rsid w:val="007400E6"/>
    <w:rsid w:val="007621EF"/>
    <w:rsid w:val="007C1B71"/>
    <w:rsid w:val="007C5767"/>
    <w:rsid w:val="0081155E"/>
    <w:rsid w:val="00813F25"/>
    <w:rsid w:val="00820779"/>
    <w:rsid w:val="00824680"/>
    <w:rsid w:val="0083721A"/>
    <w:rsid w:val="00867326"/>
    <w:rsid w:val="00881E50"/>
    <w:rsid w:val="00886455"/>
    <w:rsid w:val="008C23DB"/>
    <w:rsid w:val="008D6A21"/>
    <w:rsid w:val="008F64B9"/>
    <w:rsid w:val="00903349"/>
    <w:rsid w:val="00911812"/>
    <w:rsid w:val="0093761D"/>
    <w:rsid w:val="00940664"/>
    <w:rsid w:val="0098014D"/>
    <w:rsid w:val="009879A8"/>
    <w:rsid w:val="00991DD1"/>
    <w:rsid w:val="009A647B"/>
    <w:rsid w:val="00A044A1"/>
    <w:rsid w:val="00A0470D"/>
    <w:rsid w:val="00A30DED"/>
    <w:rsid w:val="00A605C6"/>
    <w:rsid w:val="00A60E72"/>
    <w:rsid w:val="00A65826"/>
    <w:rsid w:val="00A662A9"/>
    <w:rsid w:val="00A90E7A"/>
    <w:rsid w:val="00AA7A11"/>
    <w:rsid w:val="00AC0C76"/>
    <w:rsid w:val="00B472DD"/>
    <w:rsid w:val="00B51451"/>
    <w:rsid w:val="00B5662D"/>
    <w:rsid w:val="00B5718C"/>
    <w:rsid w:val="00B67E82"/>
    <w:rsid w:val="00B83E6D"/>
    <w:rsid w:val="00B91078"/>
    <w:rsid w:val="00C37110"/>
    <w:rsid w:val="00C41749"/>
    <w:rsid w:val="00CA4840"/>
    <w:rsid w:val="00CA5108"/>
    <w:rsid w:val="00CA6554"/>
    <w:rsid w:val="00CF2675"/>
    <w:rsid w:val="00D33A4D"/>
    <w:rsid w:val="00D37760"/>
    <w:rsid w:val="00D44D47"/>
    <w:rsid w:val="00D66569"/>
    <w:rsid w:val="00D75A0A"/>
    <w:rsid w:val="00DA141D"/>
    <w:rsid w:val="00DA279B"/>
    <w:rsid w:val="00DA3622"/>
    <w:rsid w:val="00DF6D8E"/>
    <w:rsid w:val="00E05F80"/>
    <w:rsid w:val="00E511BB"/>
    <w:rsid w:val="00E95612"/>
    <w:rsid w:val="00EB33D0"/>
    <w:rsid w:val="00ED3B78"/>
    <w:rsid w:val="00ED6C8C"/>
    <w:rsid w:val="00EE600C"/>
    <w:rsid w:val="00EF1AB8"/>
    <w:rsid w:val="00F03487"/>
    <w:rsid w:val="00F24472"/>
    <w:rsid w:val="00F25D22"/>
    <w:rsid w:val="00F32AAD"/>
    <w:rsid w:val="00F564C4"/>
    <w:rsid w:val="00F879F1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8BDAE5"/>
  <w15:docId w15:val="{2ECE61EA-CEBB-4DD5-BAA3-2A25C982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5E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564C4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564C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F564C4"/>
  </w:style>
  <w:style w:type="paragraph" w:styleId="Header">
    <w:name w:val="header"/>
    <w:basedOn w:val="Normal"/>
    <w:link w:val="HeaderChar"/>
    <w:uiPriority w:val="99"/>
    <w:unhideWhenUsed/>
    <w:rsid w:val="00E511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BB"/>
  </w:style>
  <w:style w:type="paragraph" w:styleId="Footer">
    <w:name w:val="footer"/>
    <w:basedOn w:val="Normal"/>
    <w:link w:val="FooterChar"/>
    <w:uiPriority w:val="99"/>
    <w:unhideWhenUsed/>
    <w:rsid w:val="00E511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BB"/>
  </w:style>
  <w:style w:type="paragraph" w:styleId="NoSpacing">
    <w:name w:val="No Spacing"/>
    <w:uiPriority w:val="1"/>
    <w:qFormat/>
    <w:rsid w:val="003712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4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tini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11</Pages>
  <Words>8606</Words>
  <Characters>4906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Šablinienė</dc:creator>
  <cp:lastModifiedBy>user</cp:lastModifiedBy>
  <cp:revision>66</cp:revision>
  <cp:lastPrinted>2022-09-22T06:07:00Z</cp:lastPrinted>
  <dcterms:created xsi:type="dcterms:W3CDTF">2022-06-22T04:56:00Z</dcterms:created>
  <dcterms:modified xsi:type="dcterms:W3CDTF">2022-09-22T06:15:00Z</dcterms:modified>
</cp:coreProperties>
</file>